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5CEF" w14:textId="78754276" w:rsidR="00CE3E8C" w:rsidRDefault="00CE3E8C" w:rsidP="0049718B">
      <w:pPr>
        <w:widowControl/>
        <w:jc w:val="center"/>
        <w:rPr>
          <w:b/>
          <w:bCs/>
        </w:rPr>
      </w:pPr>
      <w:r>
        <w:rPr>
          <w:noProof/>
        </w:rPr>
        <w:pict w14:anchorId="7C579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19.25pt;margin-top:-43.3pt;width:228.35pt;height:93.6pt;z-index:251659776;mso-position-horizontal-relative:margin;mso-position-vertical-relative:margin">
            <v:imagedata r:id="rId12" o:title="TXG_no_outline-09" croptop="18595f" cropbottom="19729f"/>
            <w10:wrap type="topAndBottom" anchorx="margin" anchory="margin"/>
          </v:shape>
        </w:pict>
      </w:r>
    </w:p>
    <w:p w14:paraId="2B3D90D2" w14:textId="235E6C80" w:rsidR="00CE3E8C" w:rsidRDefault="00CE3E8C" w:rsidP="0049718B">
      <w:pPr>
        <w:widowControl/>
        <w:jc w:val="center"/>
        <w:rPr>
          <w:b/>
          <w:bCs/>
        </w:rPr>
      </w:pPr>
    </w:p>
    <w:p w14:paraId="60E74CBC" w14:textId="3F159A9C" w:rsidR="00CE3E8C" w:rsidRDefault="00CE3E8C" w:rsidP="0049718B">
      <w:pPr>
        <w:widowControl/>
        <w:jc w:val="center"/>
        <w:rPr>
          <w:b/>
          <w:bCs/>
        </w:rPr>
      </w:pPr>
    </w:p>
    <w:p w14:paraId="1D1DE42E" w14:textId="77777777" w:rsidR="00CE3E8C" w:rsidRDefault="00CE3E8C" w:rsidP="0049718B">
      <w:pPr>
        <w:widowControl/>
        <w:jc w:val="center"/>
        <w:rPr>
          <w:b/>
          <w:bCs/>
        </w:rPr>
      </w:pPr>
    </w:p>
    <w:p w14:paraId="07E6072B" w14:textId="25254EEB" w:rsidR="00371C72" w:rsidRDefault="00371C72" w:rsidP="0049718B">
      <w:pPr>
        <w:widowControl/>
        <w:jc w:val="center"/>
        <w:rPr>
          <w:b/>
          <w:bCs/>
        </w:rPr>
      </w:pPr>
    </w:p>
    <w:p w14:paraId="5A21EBD3" w14:textId="3AD3C767" w:rsidR="00FB50EA" w:rsidRPr="00931C1C" w:rsidRDefault="00DE1E79">
      <w:pPr>
        <w:widowControl/>
        <w:jc w:val="center"/>
        <w:rPr>
          <w:b/>
          <w:bCs/>
        </w:rPr>
      </w:pPr>
      <w:r w:rsidRPr="00931C1C">
        <w:rPr>
          <w:b/>
          <w:bCs/>
        </w:rPr>
        <w:t>Charter of the</w:t>
      </w:r>
    </w:p>
    <w:p w14:paraId="2432CE8E" w14:textId="77777777" w:rsidR="00371C72" w:rsidRDefault="00371C72">
      <w:pPr>
        <w:widowControl/>
        <w:jc w:val="center"/>
        <w:rPr>
          <w:b/>
          <w:bCs/>
          <w:smallCaps/>
          <w:sz w:val="28"/>
        </w:rPr>
      </w:pPr>
    </w:p>
    <w:p w14:paraId="6260EB32" w14:textId="0F4C6ECC" w:rsidR="00DE1E79" w:rsidRPr="00E66193" w:rsidRDefault="00DD49FB">
      <w:pPr>
        <w:widowControl/>
        <w:jc w:val="center"/>
        <w:rPr>
          <w:rStyle w:val="IntenseReference"/>
        </w:rPr>
      </w:pPr>
      <w:r w:rsidRPr="00E66193">
        <w:rPr>
          <w:rStyle w:val="IntenseReference"/>
        </w:rPr>
        <w:t xml:space="preserve">Tribal </w:t>
      </w:r>
      <w:r w:rsidR="00371C72" w:rsidRPr="00E66193">
        <w:rPr>
          <w:rStyle w:val="IntenseReference"/>
        </w:rPr>
        <w:t>Ex</w:t>
      </w:r>
      <w:r w:rsidRPr="00E66193">
        <w:rPr>
          <w:rStyle w:val="IntenseReference"/>
        </w:rPr>
        <w:t>change n</w:t>
      </w:r>
      <w:r w:rsidR="005E34D6" w:rsidRPr="00E66193">
        <w:rPr>
          <w:rStyle w:val="IntenseReference"/>
        </w:rPr>
        <w:t>etwork Group (TXG)</w:t>
      </w:r>
    </w:p>
    <w:p w14:paraId="3B2BCC6F" w14:textId="4B8179E2" w:rsidR="00FB50EA" w:rsidRPr="00425285" w:rsidRDefault="00FB50EA">
      <w:pPr>
        <w:widowControl/>
        <w:jc w:val="center"/>
      </w:pPr>
    </w:p>
    <w:p w14:paraId="1A4E8E0D" w14:textId="0AE97758" w:rsidR="00542E59" w:rsidRPr="00425285" w:rsidRDefault="00940351">
      <w:pPr>
        <w:widowControl/>
        <w:jc w:val="center"/>
        <w:rPr>
          <w:b/>
        </w:rPr>
      </w:pPr>
      <w:r>
        <w:rPr>
          <w:b/>
        </w:rPr>
        <w:t xml:space="preserve">Approved: </w:t>
      </w:r>
      <w:r w:rsidR="00573B36">
        <w:rPr>
          <w:b/>
        </w:rPr>
        <w:t>November</w:t>
      </w:r>
      <w:r w:rsidR="00371C72" w:rsidRPr="00425285">
        <w:rPr>
          <w:b/>
        </w:rPr>
        <w:t xml:space="preserve"> </w:t>
      </w:r>
      <w:r w:rsidR="000A341D" w:rsidRPr="00425285">
        <w:rPr>
          <w:b/>
        </w:rPr>
        <w:t>202</w:t>
      </w:r>
      <w:r w:rsidR="00AA70F6" w:rsidRPr="00425285">
        <w:rPr>
          <w:b/>
        </w:rPr>
        <w:t>1</w:t>
      </w:r>
    </w:p>
    <w:p w14:paraId="4C896A21" w14:textId="10B0A9CE" w:rsidR="000A341D" w:rsidRPr="00425285" w:rsidRDefault="000A341D">
      <w:pPr>
        <w:widowControl/>
        <w:jc w:val="center"/>
        <w:rPr>
          <w:b/>
        </w:rPr>
      </w:pPr>
    </w:p>
    <w:p w14:paraId="3615309D" w14:textId="77777777" w:rsidR="00BD0278" w:rsidRPr="00425285" w:rsidRDefault="00BD0278">
      <w:pPr>
        <w:widowControl/>
        <w:rPr>
          <w:b/>
          <w:i/>
        </w:rPr>
      </w:pPr>
    </w:p>
    <w:p w14:paraId="65F6B90C" w14:textId="3C282491" w:rsidR="00DE1E79" w:rsidRPr="00E66193" w:rsidRDefault="00DE1E79">
      <w:pPr>
        <w:widowControl/>
        <w:jc w:val="center"/>
        <w:rPr>
          <w:rStyle w:val="IntenseReference"/>
        </w:rPr>
      </w:pPr>
      <w:r w:rsidRPr="00E66193">
        <w:rPr>
          <w:rStyle w:val="IntenseReference"/>
        </w:rPr>
        <w:t>Background</w:t>
      </w:r>
    </w:p>
    <w:p w14:paraId="3291D3C5" w14:textId="77777777" w:rsidR="005E34D6" w:rsidRPr="00425285" w:rsidRDefault="005E34D6">
      <w:pPr>
        <w:widowControl/>
        <w:jc w:val="center"/>
        <w:rPr>
          <w:b/>
        </w:rPr>
      </w:pPr>
    </w:p>
    <w:p w14:paraId="3F78457B" w14:textId="6274A907" w:rsidR="008D38D1" w:rsidRPr="00E66193" w:rsidRDefault="015D493F">
      <w:pPr>
        <w:jc w:val="both"/>
        <w:rPr>
          <w:sz w:val="22"/>
          <w:szCs w:val="22"/>
        </w:rPr>
      </w:pPr>
      <w:r w:rsidRPr="00E66193">
        <w:rPr>
          <w:sz w:val="22"/>
          <w:szCs w:val="22"/>
        </w:rPr>
        <w:t xml:space="preserve">The </w:t>
      </w:r>
      <w:r w:rsidRPr="00E66193">
        <w:rPr>
          <w:b/>
          <w:bCs/>
          <w:sz w:val="22"/>
          <w:szCs w:val="22"/>
        </w:rPr>
        <w:t>Environmental Information Exchange Network</w:t>
      </w:r>
      <w:r w:rsidRPr="00E66193">
        <w:rPr>
          <w:sz w:val="22"/>
          <w:szCs w:val="22"/>
        </w:rPr>
        <w:t xml:space="preserve"> (“Exchange Network” or “EN”) is a partner-driven</w:t>
      </w:r>
      <w:r w:rsidR="00371C72" w:rsidRPr="00E66193">
        <w:rPr>
          <w:sz w:val="22"/>
          <w:szCs w:val="22"/>
        </w:rPr>
        <w:t xml:space="preserve">, </w:t>
      </w:r>
      <w:r w:rsidRPr="00E66193">
        <w:rPr>
          <w:sz w:val="22"/>
          <w:szCs w:val="22"/>
        </w:rPr>
        <w:t xml:space="preserve">collaborative information network that facilitates data sharing among tribes, states, territories, and the U.S. Environmental Protection Agency (EPA). The goal of the Exchange Network is to foster better environmental management and decision-making through access to timely, high-quality environmental information. The </w:t>
      </w:r>
      <w:r w:rsidR="009C672F" w:rsidRPr="00E66193">
        <w:rPr>
          <w:sz w:val="22"/>
          <w:szCs w:val="22"/>
        </w:rPr>
        <w:t xml:space="preserve">shared governance principles and reusable technology solutions and standards of </w:t>
      </w:r>
      <w:r w:rsidRPr="00E66193">
        <w:rPr>
          <w:sz w:val="22"/>
          <w:szCs w:val="22"/>
        </w:rPr>
        <w:t xml:space="preserve">EN </w:t>
      </w:r>
      <w:r w:rsidR="009C672F" w:rsidRPr="00E66193">
        <w:rPr>
          <w:sz w:val="22"/>
          <w:szCs w:val="22"/>
        </w:rPr>
        <w:t>are</w:t>
      </w:r>
      <w:r w:rsidR="0051570C" w:rsidRPr="00E66193">
        <w:rPr>
          <w:sz w:val="22"/>
          <w:szCs w:val="22"/>
        </w:rPr>
        <w:t xml:space="preserve"> fundamental to the </w:t>
      </w:r>
      <w:r w:rsidRPr="00E66193">
        <w:rPr>
          <w:sz w:val="22"/>
          <w:szCs w:val="22"/>
        </w:rPr>
        <w:t xml:space="preserve">E-Enterprise for the Environment (EE) initiative, aimed at further modernizing and streamlining environmental business processes, and advancing collaborations among EN and EE partners. The </w:t>
      </w:r>
      <w:r w:rsidR="000F536E" w:rsidRPr="00E66193">
        <w:rPr>
          <w:sz w:val="22"/>
          <w:szCs w:val="22"/>
        </w:rPr>
        <w:t>shared</w:t>
      </w:r>
      <w:r w:rsidR="00371C72" w:rsidRPr="00E66193">
        <w:rPr>
          <w:sz w:val="22"/>
          <w:szCs w:val="22"/>
        </w:rPr>
        <w:t xml:space="preserve"> </w:t>
      </w:r>
      <w:r w:rsidR="0051570C" w:rsidRPr="00E66193">
        <w:rPr>
          <w:sz w:val="22"/>
          <w:szCs w:val="22"/>
        </w:rPr>
        <w:t>governing</w:t>
      </w:r>
      <w:r w:rsidRPr="00E66193">
        <w:rPr>
          <w:sz w:val="22"/>
          <w:szCs w:val="22"/>
        </w:rPr>
        <w:t xml:space="preserve"> structure allows for tribes, states, territories, and EPA to </w:t>
      </w:r>
      <w:r w:rsidR="0051570C" w:rsidRPr="00E66193">
        <w:rPr>
          <w:sz w:val="22"/>
          <w:szCs w:val="22"/>
        </w:rPr>
        <w:t xml:space="preserve">collectively </w:t>
      </w:r>
      <w:r w:rsidRPr="00E66193">
        <w:rPr>
          <w:sz w:val="22"/>
          <w:szCs w:val="22"/>
        </w:rPr>
        <w:t>address</w:t>
      </w:r>
      <w:r w:rsidR="0051570C" w:rsidRPr="00E66193">
        <w:rPr>
          <w:sz w:val="22"/>
          <w:szCs w:val="22"/>
        </w:rPr>
        <w:t xml:space="preserve"> </w:t>
      </w:r>
      <w:r w:rsidRPr="00E66193">
        <w:rPr>
          <w:sz w:val="22"/>
          <w:szCs w:val="22"/>
        </w:rPr>
        <w:t>issues and concerns of their constituents</w:t>
      </w:r>
      <w:r w:rsidR="00371C72" w:rsidRPr="00E66193">
        <w:rPr>
          <w:sz w:val="22"/>
          <w:szCs w:val="22"/>
        </w:rPr>
        <w:t xml:space="preserve"> to improve access to environmental information</w:t>
      </w:r>
      <w:r w:rsidRPr="00E66193">
        <w:rPr>
          <w:sz w:val="22"/>
          <w:szCs w:val="22"/>
        </w:rPr>
        <w:t>. The Tribal Governance Group (TGG) formed</w:t>
      </w:r>
      <w:r w:rsidR="0051570C" w:rsidRPr="00E66193">
        <w:rPr>
          <w:sz w:val="22"/>
          <w:szCs w:val="22"/>
        </w:rPr>
        <w:t xml:space="preserve"> in 2008</w:t>
      </w:r>
      <w:r w:rsidRPr="00E66193">
        <w:rPr>
          <w:sz w:val="22"/>
          <w:szCs w:val="22"/>
        </w:rPr>
        <w:t xml:space="preserve"> </w:t>
      </w:r>
      <w:r w:rsidR="00940351" w:rsidRPr="00E66193">
        <w:rPr>
          <w:sz w:val="22"/>
          <w:szCs w:val="22"/>
        </w:rPr>
        <w:t>as an ad hoc committee focused on</w:t>
      </w:r>
      <w:r w:rsidRPr="00E66193">
        <w:rPr>
          <w:sz w:val="22"/>
          <w:szCs w:val="22"/>
        </w:rPr>
        <w:t xml:space="preserve"> </w:t>
      </w:r>
      <w:r w:rsidR="000F536E" w:rsidRPr="00E66193">
        <w:rPr>
          <w:sz w:val="22"/>
          <w:szCs w:val="22"/>
        </w:rPr>
        <w:t>supporting tribal</w:t>
      </w:r>
      <w:r w:rsidRPr="00E66193">
        <w:rPr>
          <w:sz w:val="22"/>
          <w:szCs w:val="22"/>
        </w:rPr>
        <w:t xml:space="preserve"> involvement in the EN </w:t>
      </w:r>
      <w:r w:rsidR="000F536E" w:rsidRPr="00E66193">
        <w:rPr>
          <w:sz w:val="22"/>
          <w:szCs w:val="22"/>
        </w:rPr>
        <w:t>by</w:t>
      </w:r>
      <w:r w:rsidR="00BF7E42" w:rsidRPr="00E66193">
        <w:rPr>
          <w:sz w:val="22"/>
          <w:szCs w:val="22"/>
        </w:rPr>
        <w:t xml:space="preserve"> advocat</w:t>
      </w:r>
      <w:r w:rsidR="00940351" w:rsidRPr="00E66193">
        <w:rPr>
          <w:sz w:val="22"/>
          <w:szCs w:val="22"/>
        </w:rPr>
        <w:t>ing</w:t>
      </w:r>
      <w:r w:rsidRPr="00E66193">
        <w:rPr>
          <w:sz w:val="22"/>
          <w:szCs w:val="22"/>
        </w:rPr>
        <w:t xml:space="preserve"> for </w:t>
      </w:r>
      <w:r w:rsidR="007A23C3" w:rsidRPr="00E66193">
        <w:rPr>
          <w:sz w:val="22"/>
          <w:szCs w:val="22"/>
        </w:rPr>
        <w:t xml:space="preserve">adequate </w:t>
      </w:r>
      <w:r w:rsidR="000F536E" w:rsidRPr="00E66193">
        <w:rPr>
          <w:sz w:val="22"/>
          <w:szCs w:val="22"/>
        </w:rPr>
        <w:t xml:space="preserve">grant </w:t>
      </w:r>
      <w:r w:rsidRPr="00E66193">
        <w:rPr>
          <w:sz w:val="22"/>
          <w:szCs w:val="22"/>
        </w:rPr>
        <w:t>funding</w:t>
      </w:r>
      <w:r w:rsidR="000F536E" w:rsidRPr="00E66193">
        <w:rPr>
          <w:sz w:val="22"/>
          <w:szCs w:val="22"/>
        </w:rPr>
        <w:t xml:space="preserve"> opportunities</w:t>
      </w:r>
      <w:r w:rsidRPr="00E66193">
        <w:rPr>
          <w:sz w:val="22"/>
          <w:szCs w:val="22"/>
        </w:rPr>
        <w:t xml:space="preserve"> </w:t>
      </w:r>
      <w:r w:rsidR="00940351" w:rsidRPr="00E66193">
        <w:rPr>
          <w:sz w:val="22"/>
          <w:szCs w:val="22"/>
        </w:rPr>
        <w:t>to</w:t>
      </w:r>
      <w:r w:rsidRPr="00E66193">
        <w:rPr>
          <w:sz w:val="22"/>
          <w:szCs w:val="22"/>
        </w:rPr>
        <w:t xml:space="preserve"> build capacity for </w:t>
      </w:r>
      <w:r w:rsidR="00371C72" w:rsidRPr="00E66193">
        <w:rPr>
          <w:sz w:val="22"/>
          <w:szCs w:val="22"/>
        </w:rPr>
        <w:t>tribal programs</w:t>
      </w:r>
      <w:r w:rsidR="0051570C" w:rsidRPr="00E66193">
        <w:rPr>
          <w:sz w:val="22"/>
          <w:szCs w:val="22"/>
        </w:rPr>
        <w:t>.</w:t>
      </w:r>
    </w:p>
    <w:p w14:paraId="1FE2929F" w14:textId="77777777" w:rsidR="008D38D1" w:rsidRPr="00E66193" w:rsidRDefault="008D38D1">
      <w:pPr>
        <w:jc w:val="both"/>
        <w:rPr>
          <w:sz w:val="22"/>
          <w:szCs w:val="22"/>
        </w:rPr>
      </w:pPr>
    </w:p>
    <w:p w14:paraId="40DC4359" w14:textId="284C385B" w:rsidR="00576A56" w:rsidRPr="00E66193" w:rsidRDefault="00576A56">
      <w:pPr>
        <w:jc w:val="both"/>
        <w:rPr>
          <w:sz w:val="22"/>
          <w:szCs w:val="22"/>
        </w:rPr>
      </w:pPr>
      <w:r w:rsidRPr="00E66193">
        <w:rPr>
          <w:sz w:val="22"/>
          <w:szCs w:val="22"/>
        </w:rPr>
        <w:t xml:space="preserve">The results of the TGG’s 2018 </w:t>
      </w:r>
      <w:r w:rsidRPr="00E66193">
        <w:rPr>
          <w:i/>
          <w:sz w:val="22"/>
          <w:szCs w:val="22"/>
        </w:rPr>
        <w:t>Tribal Needs Assessment</w:t>
      </w:r>
      <w:r w:rsidRPr="00E66193">
        <w:rPr>
          <w:sz w:val="22"/>
          <w:szCs w:val="22"/>
        </w:rPr>
        <w:t xml:space="preserve"> identified a need for more adequate training and support for tribal programs to enhance the data management and information technology skills needed to implement successful, sustainable projects. In 2021</w:t>
      </w:r>
      <w:r w:rsidR="0051570C" w:rsidRPr="00E66193">
        <w:rPr>
          <w:sz w:val="22"/>
          <w:szCs w:val="22"/>
        </w:rPr>
        <w:t>, the TGG renamed</w:t>
      </w:r>
      <w:r w:rsidR="377A173B" w:rsidRPr="00E66193">
        <w:rPr>
          <w:sz w:val="22"/>
          <w:szCs w:val="22"/>
        </w:rPr>
        <w:t xml:space="preserve"> itself the </w:t>
      </w:r>
      <w:r w:rsidR="001614A0">
        <w:rPr>
          <w:b/>
          <w:bCs/>
          <w:sz w:val="22"/>
          <w:szCs w:val="22"/>
        </w:rPr>
        <w:t>Tribal Exchange Network Group</w:t>
      </w:r>
      <w:r w:rsidR="377A173B" w:rsidRPr="00E66193">
        <w:rPr>
          <w:sz w:val="22"/>
          <w:szCs w:val="22"/>
        </w:rPr>
        <w:t xml:space="preserve"> in order to </w:t>
      </w:r>
      <w:r w:rsidR="00940351" w:rsidRPr="00E66193">
        <w:rPr>
          <w:sz w:val="22"/>
          <w:szCs w:val="22"/>
        </w:rPr>
        <w:t xml:space="preserve">better align its name to this purpose, and focus their efforts on </w:t>
      </w:r>
      <w:r w:rsidRPr="00E66193">
        <w:rPr>
          <w:sz w:val="22"/>
          <w:szCs w:val="22"/>
        </w:rPr>
        <w:t xml:space="preserve">addressing the issues faced by tribes </w:t>
      </w:r>
      <w:r w:rsidR="00940351" w:rsidRPr="00E66193">
        <w:rPr>
          <w:sz w:val="22"/>
          <w:szCs w:val="22"/>
        </w:rPr>
        <w:t xml:space="preserve">in ways </w:t>
      </w:r>
      <w:r w:rsidRPr="00E66193">
        <w:rPr>
          <w:sz w:val="22"/>
          <w:szCs w:val="22"/>
        </w:rPr>
        <w:t xml:space="preserve">that </w:t>
      </w:r>
      <w:r w:rsidR="00940351" w:rsidRPr="00E66193">
        <w:rPr>
          <w:sz w:val="22"/>
          <w:szCs w:val="22"/>
        </w:rPr>
        <w:t>build and sustain tribal capacity and promote tribal sovereignty.</w:t>
      </w:r>
    </w:p>
    <w:p w14:paraId="6849C161" w14:textId="77777777" w:rsidR="00576A56" w:rsidRPr="00E66193" w:rsidRDefault="00576A56">
      <w:pPr>
        <w:jc w:val="both"/>
        <w:rPr>
          <w:sz w:val="22"/>
          <w:szCs w:val="22"/>
        </w:rPr>
      </w:pPr>
    </w:p>
    <w:p w14:paraId="4525DC2C" w14:textId="0531A158" w:rsidR="00DE1E79" w:rsidRPr="00E66193" w:rsidRDefault="009E3C52">
      <w:pPr>
        <w:jc w:val="both"/>
        <w:rPr>
          <w:sz w:val="22"/>
          <w:szCs w:val="22"/>
        </w:rPr>
      </w:pPr>
      <w:r w:rsidRPr="00E66193">
        <w:rPr>
          <w:sz w:val="22"/>
          <w:szCs w:val="22"/>
        </w:rPr>
        <w:t>T</w:t>
      </w:r>
      <w:r w:rsidR="005E34D6" w:rsidRPr="00E66193">
        <w:rPr>
          <w:sz w:val="22"/>
          <w:szCs w:val="22"/>
        </w:rPr>
        <w:t xml:space="preserve">he </w:t>
      </w:r>
      <w:r w:rsidRPr="00E66193">
        <w:rPr>
          <w:sz w:val="22"/>
          <w:szCs w:val="22"/>
        </w:rPr>
        <w:t>Tribal Exchange Network Group</w:t>
      </w:r>
      <w:r w:rsidR="0031227E" w:rsidRPr="00E66193">
        <w:rPr>
          <w:sz w:val="22"/>
          <w:szCs w:val="22"/>
        </w:rPr>
        <w:t xml:space="preserve"> (TXG)</w:t>
      </w:r>
      <w:r w:rsidR="005E34D6" w:rsidRPr="00E66193">
        <w:rPr>
          <w:sz w:val="22"/>
          <w:szCs w:val="22"/>
        </w:rPr>
        <w:t xml:space="preserve"> is one of several </w:t>
      </w:r>
      <w:r w:rsidR="00940351" w:rsidRPr="00E66193">
        <w:rPr>
          <w:sz w:val="22"/>
          <w:szCs w:val="22"/>
        </w:rPr>
        <w:t xml:space="preserve">Tribal Partnership Groups </w:t>
      </w:r>
      <w:r w:rsidRPr="00E66193">
        <w:rPr>
          <w:sz w:val="22"/>
          <w:szCs w:val="22"/>
        </w:rPr>
        <w:t>identified</w:t>
      </w:r>
      <w:r w:rsidR="005E34D6" w:rsidRPr="00E66193">
        <w:rPr>
          <w:sz w:val="22"/>
          <w:szCs w:val="22"/>
        </w:rPr>
        <w:t xml:space="preserve"> by the US </w:t>
      </w:r>
      <w:r w:rsidR="008D38D1" w:rsidRPr="00E66193">
        <w:rPr>
          <w:sz w:val="22"/>
          <w:szCs w:val="22"/>
        </w:rPr>
        <w:t>EPA</w:t>
      </w:r>
      <w:r w:rsidR="005E34D6" w:rsidRPr="00E66193">
        <w:rPr>
          <w:sz w:val="22"/>
          <w:szCs w:val="22"/>
        </w:rPr>
        <w:t xml:space="preserve">. </w:t>
      </w:r>
      <w:r w:rsidR="0002126E" w:rsidRPr="00E66193">
        <w:rPr>
          <w:sz w:val="22"/>
          <w:szCs w:val="22"/>
        </w:rPr>
        <w:t>Members ar</w:t>
      </w:r>
      <w:r w:rsidR="00940351" w:rsidRPr="00E66193">
        <w:rPr>
          <w:sz w:val="22"/>
          <w:szCs w:val="22"/>
        </w:rPr>
        <w:t xml:space="preserve">e </w:t>
      </w:r>
      <w:r w:rsidR="0002126E" w:rsidRPr="00E66193">
        <w:rPr>
          <w:sz w:val="22"/>
          <w:szCs w:val="22"/>
        </w:rPr>
        <w:t xml:space="preserve">tribal staff </w:t>
      </w:r>
      <w:r w:rsidR="00940351" w:rsidRPr="00E66193">
        <w:rPr>
          <w:sz w:val="22"/>
          <w:szCs w:val="22"/>
        </w:rPr>
        <w:t xml:space="preserve">experienced </w:t>
      </w:r>
      <w:r w:rsidR="0002126E" w:rsidRPr="00E66193">
        <w:rPr>
          <w:sz w:val="22"/>
          <w:szCs w:val="22"/>
        </w:rPr>
        <w:t>with environmental data reporting and management systems</w:t>
      </w:r>
      <w:r w:rsidR="000F536E" w:rsidRPr="00E66193">
        <w:rPr>
          <w:sz w:val="22"/>
          <w:szCs w:val="22"/>
        </w:rPr>
        <w:t xml:space="preserve"> </w:t>
      </w:r>
      <w:r w:rsidR="0002126E" w:rsidRPr="00E66193">
        <w:rPr>
          <w:sz w:val="22"/>
          <w:szCs w:val="22"/>
        </w:rPr>
        <w:t>and information technology issues relevant to tribes</w:t>
      </w:r>
      <w:r w:rsidR="00940351" w:rsidRPr="00E66193">
        <w:rPr>
          <w:sz w:val="22"/>
          <w:szCs w:val="22"/>
        </w:rPr>
        <w:t xml:space="preserve"> who volunteer to serve on the TXG</w:t>
      </w:r>
      <w:r w:rsidR="0002126E" w:rsidRPr="00E66193">
        <w:rPr>
          <w:sz w:val="22"/>
          <w:szCs w:val="22"/>
        </w:rPr>
        <w:t xml:space="preserve">. </w:t>
      </w:r>
      <w:r w:rsidR="0031227E" w:rsidRPr="00E66193">
        <w:rPr>
          <w:sz w:val="22"/>
          <w:szCs w:val="22"/>
        </w:rPr>
        <w:t>The TXG is an independent b</w:t>
      </w:r>
      <w:r w:rsidR="000F536E" w:rsidRPr="00E66193">
        <w:rPr>
          <w:sz w:val="22"/>
          <w:szCs w:val="22"/>
        </w:rPr>
        <w:t xml:space="preserve">ody that works alongside </w:t>
      </w:r>
      <w:r w:rsidR="0031227E" w:rsidRPr="00E66193">
        <w:rPr>
          <w:sz w:val="22"/>
          <w:szCs w:val="22"/>
        </w:rPr>
        <w:t>other</w:t>
      </w:r>
      <w:r w:rsidR="007A23C3" w:rsidRPr="00E66193">
        <w:rPr>
          <w:sz w:val="22"/>
          <w:szCs w:val="22"/>
        </w:rPr>
        <w:t xml:space="preserve"> EPA-sponsored </w:t>
      </w:r>
      <w:r w:rsidR="00940351" w:rsidRPr="00E66193">
        <w:rPr>
          <w:sz w:val="22"/>
          <w:szCs w:val="22"/>
        </w:rPr>
        <w:t xml:space="preserve">Tribal Partnership Groups </w:t>
      </w:r>
      <w:r w:rsidR="000F536E" w:rsidRPr="00E66193">
        <w:rPr>
          <w:sz w:val="22"/>
          <w:szCs w:val="22"/>
        </w:rPr>
        <w:t xml:space="preserve">and </w:t>
      </w:r>
      <w:r w:rsidR="007A23C3" w:rsidRPr="00E66193">
        <w:rPr>
          <w:sz w:val="22"/>
          <w:szCs w:val="22"/>
        </w:rPr>
        <w:t xml:space="preserve">EE </w:t>
      </w:r>
      <w:r w:rsidR="0031227E" w:rsidRPr="00E66193">
        <w:rPr>
          <w:sz w:val="22"/>
          <w:szCs w:val="22"/>
        </w:rPr>
        <w:t>governance efforts</w:t>
      </w:r>
      <w:r w:rsidR="000F536E" w:rsidRPr="00E66193">
        <w:rPr>
          <w:sz w:val="22"/>
          <w:szCs w:val="22"/>
        </w:rPr>
        <w:t>. The</w:t>
      </w:r>
      <w:r w:rsidR="00B22801" w:rsidRPr="00E66193">
        <w:rPr>
          <w:sz w:val="22"/>
          <w:szCs w:val="22"/>
        </w:rPr>
        <w:t xml:space="preserve"> </w:t>
      </w:r>
      <w:r w:rsidR="000F536E" w:rsidRPr="00E66193">
        <w:rPr>
          <w:sz w:val="22"/>
          <w:szCs w:val="22"/>
        </w:rPr>
        <w:t>activities</w:t>
      </w:r>
      <w:r w:rsidR="00B22801" w:rsidRPr="00E66193">
        <w:rPr>
          <w:sz w:val="22"/>
          <w:szCs w:val="22"/>
        </w:rPr>
        <w:t xml:space="preserve"> of the TXG are </w:t>
      </w:r>
      <w:r w:rsidR="0031227E" w:rsidRPr="00E66193">
        <w:rPr>
          <w:sz w:val="22"/>
          <w:szCs w:val="22"/>
        </w:rPr>
        <w:t xml:space="preserve">supported through funds </w:t>
      </w:r>
      <w:r w:rsidR="0005771E" w:rsidRPr="00E66193">
        <w:rPr>
          <w:sz w:val="22"/>
          <w:szCs w:val="22"/>
        </w:rPr>
        <w:t>made available by</w:t>
      </w:r>
      <w:r w:rsidR="0031227E" w:rsidRPr="00E66193">
        <w:rPr>
          <w:sz w:val="22"/>
          <w:szCs w:val="22"/>
        </w:rPr>
        <w:t xml:space="preserve"> EPA</w:t>
      </w:r>
      <w:r w:rsidR="0005771E" w:rsidRPr="00E66193">
        <w:rPr>
          <w:sz w:val="22"/>
          <w:szCs w:val="22"/>
        </w:rPr>
        <w:t>’s</w:t>
      </w:r>
      <w:r w:rsidR="0031227E" w:rsidRPr="00E66193">
        <w:rPr>
          <w:sz w:val="22"/>
          <w:szCs w:val="22"/>
        </w:rPr>
        <w:t xml:space="preserve"> Of</w:t>
      </w:r>
      <w:r w:rsidR="0005771E" w:rsidRPr="00E66193">
        <w:rPr>
          <w:sz w:val="22"/>
          <w:szCs w:val="22"/>
        </w:rPr>
        <w:t>fice</w:t>
      </w:r>
      <w:r w:rsidR="00223590" w:rsidRPr="00E66193">
        <w:rPr>
          <w:sz w:val="22"/>
          <w:szCs w:val="22"/>
        </w:rPr>
        <w:t xml:space="preserve"> of Mission Support</w:t>
      </w:r>
      <w:r w:rsidR="00B22801" w:rsidRPr="00E66193">
        <w:rPr>
          <w:sz w:val="22"/>
          <w:szCs w:val="22"/>
        </w:rPr>
        <w:t>, in the form of</w:t>
      </w:r>
      <w:r w:rsidR="006D683E" w:rsidRPr="00E66193">
        <w:rPr>
          <w:sz w:val="22"/>
          <w:szCs w:val="22"/>
        </w:rPr>
        <w:t xml:space="preserve"> a cooperative agreement with an outside entity operating as the </w:t>
      </w:r>
      <w:r w:rsidR="00B22801" w:rsidRPr="00E66193">
        <w:rPr>
          <w:sz w:val="22"/>
          <w:szCs w:val="22"/>
        </w:rPr>
        <w:t>“Project Administrator</w:t>
      </w:r>
      <w:r w:rsidR="006D683E" w:rsidRPr="00E66193">
        <w:rPr>
          <w:sz w:val="22"/>
          <w:szCs w:val="22"/>
        </w:rPr>
        <w:t>.”</w:t>
      </w:r>
      <w:r w:rsidR="0031227E" w:rsidRPr="00E66193">
        <w:rPr>
          <w:sz w:val="22"/>
          <w:szCs w:val="22"/>
        </w:rPr>
        <w:t xml:space="preserve"> </w:t>
      </w:r>
      <w:r w:rsidR="005E34D6" w:rsidRPr="00E66193">
        <w:rPr>
          <w:sz w:val="22"/>
          <w:szCs w:val="22"/>
        </w:rPr>
        <w:t xml:space="preserve">The </w:t>
      </w:r>
      <w:r w:rsidR="0031227E" w:rsidRPr="00E66193">
        <w:rPr>
          <w:sz w:val="22"/>
          <w:szCs w:val="22"/>
        </w:rPr>
        <w:t>structure and responsibilities</w:t>
      </w:r>
      <w:r w:rsidR="005E34D6" w:rsidRPr="00E66193">
        <w:rPr>
          <w:sz w:val="22"/>
          <w:szCs w:val="22"/>
        </w:rPr>
        <w:t xml:space="preserve"> of the TXG </w:t>
      </w:r>
      <w:r w:rsidR="0031227E" w:rsidRPr="00E66193">
        <w:rPr>
          <w:sz w:val="22"/>
          <w:szCs w:val="22"/>
        </w:rPr>
        <w:t xml:space="preserve">and </w:t>
      </w:r>
      <w:r w:rsidR="00B22801" w:rsidRPr="00E66193">
        <w:rPr>
          <w:sz w:val="22"/>
          <w:szCs w:val="22"/>
        </w:rPr>
        <w:t xml:space="preserve">its </w:t>
      </w:r>
      <w:r w:rsidR="0002126E" w:rsidRPr="00E66193">
        <w:rPr>
          <w:sz w:val="22"/>
          <w:szCs w:val="22"/>
        </w:rPr>
        <w:t>members</w:t>
      </w:r>
      <w:r w:rsidR="0031227E" w:rsidRPr="00E66193">
        <w:rPr>
          <w:sz w:val="22"/>
          <w:szCs w:val="22"/>
        </w:rPr>
        <w:t xml:space="preserve"> are</w:t>
      </w:r>
      <w:r w:rsidR="000F536E" w:rsidRPr="00E66193">
        <w:rPr>
          <w:sz w:val="22"/>
          <w:szCs w:val="22"/>
        </w:rPr>
        <w:t xml:space="preserve"> </w:t>
      </w:r>
      <w:r w:rsidR="0031227E" w:rsidRPr="00E66193">
        <w:rPr>
          <w:sz w:val="22"/>
          <w:szCs w:val="22"/>
        </w:rPr>
        <w:t xml:space="preserve">established </w:t>
      </w:r>
      <w:r w:rsidR="00425285" w:rsidRPr="00E66193">
        <w:rPr>
          <w:sz w:val="22"/>
          <w:szCs w:val="22"/>
        </w:rPr>
        <w:t>by</w:t>
      </w:r>
      <w:r w:rsidR="0031227E" w:rsidRPr="00E66193">
        <w:rPr>
          <w:sz w:val="22"/>
          <w:szCs w:val="22"/>
        </w:rPr>
        <w:t>, and conducted in accordance to</w:t>
      </w:r>
      <w:r w:rsidR="00425285" w:rsidRPr="00E66193">
        <w:rPr>
          <w:sz w:val="22"/>
          <w:szCs w:val="22"/>
        </w:rPr>
        <w:t xml:space="preserve">, </w:t>
      </w:r>
      <w:r w:rsidR="0031227E" w:rsidRPr="00E66193">
        <w:rPr>
          <w:sz w:val="22"/>
          <w:szCs w:val="22"/>
        </w:rPr>
        <w:t>this Charter.</w:t>
      </w:r>
    </w:p>
    <w:p w14:paraId="6957E1DC" w14:textId="75D224AB" w:rsidR="0049718B" w:rsidRDefault="0049718B">
      <w:pPr>
        <w:widowControl/>
        <w:jc w:val="both"/>
        <w:rPr>
          <w:b/>
        </w:rPr>
      </w:pPr>
    </w:p>
    <w:p w14:paraId="4545CF6C" w14:textId="77777777" w:rsidR="0049718B" w:rsidRPr="00425285" w:rsidRDefault="0049718B">
      <w:pPr>
        <w:widowControl/>
        <w:jc w:val="both"/>
        <w:rPr>
          <w:b/>
        </w:rPr>
      </w:pPr>
    </w:p>
    <w:p w14:paraId="7D136E3B" w14:textId="77777777" w:rsidR="00246E02" w:rsidRPr="00E66193" w:rsidRDefault="00246E02">
      <w:pPr>
        <w:widowControl/>
        <w:jc w:val="center"/>
        <w:rPr>
          <w:rStyle w:val="IntenseReference"/>
        </w:rPr>
      </w:pPr>
      <w:r w:rsidRPr="00E66193">
        <w:rPr>
          <w:rStyle w:val="IntenseReference"/>
        </w:rPr>
        <w:t>Article</w:t>
      </w:r>
      <w:r w:rsidR="00FB50EA" w:rsidRPr="00E66193">
        <w:rPr>
          <w:rStyle w:val="IntenseReference"/>
        </w:rPr>
        <w:t xml:space="preserve"> I</w:t>
      </w:r>
      <w:r w:rsidRPr="00E66193">
        <w:rPr>
          <w:rStyle w:val="IntenseReference"/>
        </w:rPr>
        <w:t>: Mission &amp; Purpose</w:t>
      </w:r>
    </w:p>
    <w:p w14:paraId="4B3CBD01" w14:textId="77777777" w:rsidR="00F44E54" w:rsidRPr="00425285" w:rsidRDefault="00F44E54">
      <w:pPr>
        <w:widowControl/>
        <w:jc w:val="both"/>
      </w:pPr>
    </w:p>
    <w:p w14:paraId="48FE8D76" w14:textId="213150EB" w:rsidR="00F44E54" w:rsidRPr="00E66193" w:rsidRDefault="5C309F8E">
      <w:pPr>
        <w:widowControl/>
        <w:jc w:val="both"/>
        <w:rPr>
          <w:sz w:val="22"/>
          <w:szCs w:val="22"/>
        </w:rPr>
      </w:pPr>
      <w:r w:rsidRPr="00E66193">
        <w:rPr>
          <w:sz w:val="22"/>
          <w:szCs w:val="22"/>
        </w:rPr>
        <w:t xml:space="preserve">The </w:t>
      </w:r>
      <w:r w:rsidRPr="00E66193">
        <w:rPr>
          <w:b/>
          <w:bCs/>
          <w:i/>
          <w:iCs/>
          <w:sz w:val="22"/>
          <w:szCs w:val="22"/>
        </w:rPr>
        <w:t>mission</w:t>
      </w:r>
      <w:r w:rsidRPr="00E66193">
        <w:rPr>
          <w:sz w:val="22"/>
          <w:szCs w:val="22"/>
        </w:rPr>
        <w:t xml:space="preserve"> of the Tribal Exchange Network Group (TXG) is to support tribes’ management, analysis, and sharing of their environmental data, so they can use this data to advocate for their interests in order to preserve tribal lifeways, maintain cultural integrity, and enhance tribal members’ sense of place. </w:t>
      </w:r>
    </w:p>
    <w:p w14:paraId="4438E267" w14:textId="77777777" w:rsidR="00F36494" w:rsidRPr="00E66193" w:rsidRDefault="00F36494">
      <w:pPr>
        <w:widowControl/>
        <w:jc w:val="both"/>
        <w:rPr>
          <w:sz w:val="22"/>
          <w:szCs w:val="22"/>
        </w:rPr>
      </w:pPr>
    </w:p>
    <w:p w14:paraId="4BD0F296" w14:textId="2E263326" w:rsidR="00321932" w:rsidRPr="00E66193" w:rsidRDefault="228AF1DF">
      <w:pPr>
        <w:widowControl/>
        <w:jc w:val="both"/>
        <w:rPr>
          <w:sz w:val="22"/>
          <w:szCs w:val="22"/>
        </w:rPr>
      </w:pPr>
      <w:r w:rsidRPr="00E66193">
        <w:rPr>
          <w:sz w:val="22"/>
          <w:szCs w:val="22"/>
        </w:rPr>
        <w:lastRenderedPageBreak/>
        <w:t>The purpose of the TXG is to:</w:t>
      </w:r>
    </w:p>
    <w:p w14:paraId="3C801177" w14:textId="32C51D6A" w:rsidR="00321932" w:rsidRPr="00E66193" w:rsidRDefault="228AF1DF" w:rsidP="00E66193">
      <w:pPr>
        <w:pStyle w:val="ListParagraph"/>
        <w:widowControl/>
        <w:numPr>
          <w:ilvl w:val="0"/>
          <w:numId w:val="4"/>
        </w:numPr>
        <w:contextualSpacing w:val="0"/>
        <w:jc w:val="both"/>
        <w:rPr>
          <w:sz w:val="22"/>
          <w:szCs w:val="22"/>
        </w:rPr>
      </w:pPr>
      <w:r w:rsidRPr="00E66193">
        <w:rPr>
          <w:sz w:val="22"/>
          <w:szCs w:val="22"/>
        </w:rPr>
        <w:t>promote tribal sovereignty by empowering tribes to make informed environmental decisions;</w:t>
      </w:r>
    </w:p>
    <w:p w14:paraId="098A144E" w14:textId="0B2BAA96" w:rsidR="00415056" w:rsidRPr="00E66193" w:rsidRDefault="00F44E54" w:rsidP="00E66193">
      <w:pPr>
        <w:pStyle w:val="ListParagraph"/>
        <w:widowControl/>
        <w:numPr>
          <w:ilvl w:val="0"/>
          <w:numId w:val="4"/>
        </w:numPr>
        <w:contextualSpacing w:val="0"/>
        <w:jc w:val="both"/>
        <w:rPr>
          <w:sz w:val="22"/>
          <w:szCs w:val="22"/>
        </w:rPr>
      </w:pPr>
      <w:r w:rsidRPr="00E66193">
        <w:rPr>
          <w:sz w:val="22"/>
          <w:szCs w:val="22"/>
        </w:rPr>
        <w:t>facilitat</w:t>
      </w:r>
      <w:r w:rsidR="00321932" w:rsidRPr="00E66193">
        <w:rPr>
          <w:sz w:val="22"/>
          <w:szCs w:val="22"/>
        </w:rPr>
        <w:t>e</w:t>
      </w:r>
      <w:r w:rsidRPr="00E66193">
        <w:rPr>
          <w:sz w:val="22"/>
          <w:szCs w:val="22"/>
        </w:rPr>
        <w:t xml:space="preserve"> access to </w:t>
      </w:r>
      <w:r w:rsidR="00B91EB3" w:rsidRPr="00E66193">
        <w:rPr>
          <w:sz w:val="22"/>
          <w:szCs w:val="22"/>
        </w:rPr>
        <w:t xml:space="preserve">training, </w:t>
      </w:r>
      <w:r w:rsidRPr="00E66193">
        <w:rPr>
          <w:sz w:val="22"/>
          <w:szCs w:val="22"/>
        </w:rPr>
        <w:t>resources</w:t>
      </w:r>
      <w:r w:rsidR="00734C8B" w:rsidRPr="00E66193">
        <w:rPr>
          <w:sz w:val="22"/>
          <w:szCs w:val="22"/>
        </w:rPr>
        <w:t>,</w:t>
      </w:r>
      <w:r w:rsidRPr="00E66193">
        <w:rPr>
          <w:sz w:val="22"/>
          <w:szCs w:val="22"/>
        </w:rPr>
        <w:t xml:space="preserve"> and tools for improving data management and exchange solutions</w:t>
      </w:r>
      <w:r w:rsidR="00425285" w:rsidRPr="00E66193">
        <w:rPr>
          <w:sz w:val="22"/>
          <w:szCs w:val="22"/>
        </w:rPr>
        <w:t>;</w:t>
      </w:r>
      <w:r w:rsidR="0049718B">
        <w:rPr>
          <w:sz w:val="22"/>
          <w:szCs w:val="22"/>
        </w:rPr>
        <w:t xml:space="preserve"> and</w:t>
      </w:r>
    </w:p>
    <w:p w14:paraId="55051D11" w14:textId="75FB95C6" w:rsidR="00415056" w:rsidRPr="00E66193" w:rsidRDefault="228AF1DF" w:rsidP="00E66193">
      <w:pPr>
        <w:pStyle w:val="ListParagraph"/>
        <w:widowControl/>
        <w:numPr>
          <w:ilvl w:val="0"/>
          <w:numId w:val="4"/>
        </w:numPr>
        <w:contextualSpacing w:val="0"/>
        <w:jc w:val="both"/>
        <w:rPr>
          <w:sz w:val="22"/>
          <w:szCs w:val="22"/>
        </w:rPr>
      </w:pPr>
      <w:r w:rsidRPr="00E66193">
        <w:rPr>
          <w:sz w:val="22"/>
          <w:szCs w:val="22"/>
        </w:rPr>
        <w:t>communicate and collaborate with US EPA, EN, and EE partners to increase understanding of the unique tribal cultural values and environmental concerns.</w:t>
      </w:r>
    </w:p>
    <w:p w14:paraId="1D5786B1" w14:textId="77777777" w:rsidR="009D2634" w:rsidRPr="00E66193" w:rsidRDefault="009D2634">
      <w:pPr>
        <w:jc w:val="both"/>
        <w:rPr>
          <w:sz w:val="22"/>
          <w:szCs w:val="22"/>
        </w:rPr>
      </w:pPr>
    </w:p>
    <w:p w14:paraId="2E4574EA" w14:textId="221F435C" w:rsidR="009D2634" w:rsidRPr="00425285" w:rsidRDefault="009D2634">
      <w:pPr>
        <w:widowControl/>
        <w:rPr>
          <w:b/>
        </w:rPr>
      </w:pPr>
    </w:p>
    <w:p w14:paraId="74DFB3DF" w14:textId="6476D4F5" w:rsidR="00B242E1" w:rsidRPr="00E66193" w:rsidRDefault="228AF1DF">
      <w:pPr>
        <w:widowControl/>
        <w:jc w:val="center"/>
        <w:rPr>
          <w:rStyle w:val="IntenseReference"/>
        </w:rPr>
      </w:pPr>
      <w:r w:rsidRPr="00E66193">
        <w:rPr>
          <w:rStyle w:val="IntenseReference"/>
        </w:rPr>
        <w:t>Article II: Group Structure &amp; Membership</w:t>
      </w:r>
    </w:p>
    <w:p w14:paraId="3856AF69" w14:textId="77777777" w:rsidR="008D4112" w:rsidRDefault="008D4112">
      <w:pPr>
        <w:widowControl/>
        <w:jc w:val="both"/>
      </w:pPr>
    </w:p>
    <w:p w14:paraId="3A0219BD" w14:textId="392F953E" w:rsidR="008D4112" w:rsidRPr="00E66193" w:rsidRDefault="008D4112">
      <w:pPr>
        <w:widowControl/>
        <w:jc w:val="both"/>
        <w:rPr>
          <w:sz w:val="22"/>
          <w:szCs w:val="22"/>
        </w:rPr>
      </w:pPr>
      <w:r w:rsidRPr="00E66193">
        <w:rPr>
          <w:sz w:val="22"/>
          <w:szCs w:val="22"/>
        </w:rPr>
        <w:t xml:space="preserve">The TXG strives for diversity of </w:t>
      </w:r>
      <w:r w:rsidR="00931C1C" w:rsidRPr="00E66193">
        <w:rPr>
          <w:sz w:val="22"/>
          <w:szCs w:val="22"/>
        </w:rPr>
        <w:t>geographical</w:t>
      </w:r>
      <w:r w:rsidRPr="00E66193">
        <w:rPr>
          <w:sz w:val="22"/>
          <w:szCs w:val="22"/>
        </w:rPr>
        <w:t xml:space="preserve"> representation</w:t>
      </w:r>
      <w:r w:rsidR="00931C1C" w:rsidRPr="00E66193">
        <w:rPr>
          <w:sz w:val="22"/>
          <w:szCs w:val="22"/>
        </w:rPr>
        <w:t>,</w:t>
      </w:r>
      <w:r w:rsidRPr="00E66193">
        <w:rPr>
          <w:sz w:val="22"/>
          <w:szCs w:val="22"/>
        </w:rPr>
        <w:t xml:space="preserve"> as well as technical expertise among its members.</w:t>
      </w:r>
      <w:r w:rsidR="00931C1C" w:rsidRPr="00E66193">
        <w:rPr>
          <w:sz w:val="22"/>
          <w:szCs w:val="22"/>
        </w:rPr>
        <w:t xml:space="preserve"> </w:t>
      </w:r>
      <w:r w:rsidR="00196B8B" w:rsidRPr="00E66193">
        <w:rPr>
          <w:sz w:val="22"/>
          <w:szCs w:val="22"/>
        </w:rPr>
        <w:t>Nominations and/or requests for new members are accepted on an on-going basis via the TXG website (</w:t>
      </w:r>
      <w:hyperlink r:id="rId13" w:history="1">
        <w:r w:rsidR="00196B8B" w:rsidRPr="00E66193">
          <w:rPr>
            <w:rStyle w:val="Hyperlink"/>
            <w:sz w:val="22"/>
            <w:szCs w:val="22"/>
          </w:rPr>
          <w:t>www.tribalexchangenetwork.org</w:t>
        </w:r>
      </w:hyperlink>
      <w:r w:rsidR="0002126E" w:rsidRPr="00E66193">
        <w:rPr>
          <w:sz w:val="22"/>
          <w:szCs w:val="22"/>
        </w:rPr>
        <w:t xml:space="preserve">), and TXG members actively recruit other tribal staff </w:t>
      </w:r>
      <w:r w:rsidR="006F03BC" w:rsidRPr="00E66193">
        <w:rPr>
          <w:sz w:val="22"/>
          <w:szCs w:val="22"/>
        </w:rPr>
        <w:t>during all outreach and engagement activities.</w:t>
      </w:r>
      <w:r w:rsidR="00196B8B" w:rsidRPr="00E66193">
        <w:rPr>
          <w:sz w:val="22"/>
          <w:szCs w:val="22"/>
        </w:rPr>
        <w:t xml:space="preserve"> </w:t>
      </w:r>
      <w:r w:rsidR="00181881" w:rsidRPr="00E66193">
        <w:rPr>
          <w:sz w:val="22"/>
          <w:szCs w:val="22"/>
        </w:rPr>
        <w:t>TXG members serve as volunteers and commit to undertaking</w:t>
      </w:r>
      <w:r w:rsidR="006F03BC" w:rsidRPr="00E66193">
        <w:rPr>
          <w:sz w:val="22"/>
          <w:szCs w:val="22"/>
        </w:rPr>
        <w:t xml:space="preserve"> TXG</w:t>
      </w:r>
      <w:r w:rsidR="00181881" w:rsidRPr="00E66193">
        <w:rPr>
          <w:sz w:val="22"/>
          <w:szCs w:val="22"/>
        </w:rPr>
        <w:t xml:space="preserve"> work plan activities at their discretion.</w:t>
      </w:r>
    </w:p>
    <w:p w14:paraId="450479A2" w14:textId="77777777" w:rsidR="00B242E1" w:rsidRPr="00E66193" w:rsidRDefault="00B242E1">
      <w:pPr>
        <w:widowControl/>
        <w:jc w:val="both"/>
        <w:rPr>
          <w:sz w:val="22"/>
          <w:szCs w:val="22"/>
        </w:rPr>
      </w:pPr>
    </w:p>
    <w:p w14:paraId="57BB0CFF" w14:textId="77777777" w:rsidR="00B242E1" w:rsidRPr="00E66193" w:rsidRDefault="00B242E1">
      <w:pPr>
        <w:widowControl/>
        <w:jc w:val="both"/>
        <w:rPr>
          <w:sz w:val="22"/>
          <w:szCs w:val="22"/>
          <w:u w:val="single"/>
        </w:rPr>
      </w:pPr>
      <w:r w:rsidRPr="00E66193">
        <w:rPr>
          <w:sz w:val="22"/>
          <w:szCs w:val="22"/>
          <w:u w:val="single"/>
        </w:rPr>
        <w:t>Membership Criteria</w:t>
      </w:r>
    </w:p>
    <w:p w14:paraId="3DEE87FA" w14:textId="66A6278E" w:rsidR="00B242E1" w:rsidRPr="00E66193" w:rsidRDefault="00B242E1">
      <w:pPr>
        <w:widowControl/>
        <w:numPr>
          <w:ilvl w:val="0"/>
          <w:numId w:val="2"/>
        </w:numPr>
        <w:jc w:val="both"/>
        <w:rPr>
          <w:sz w:val="22"/>
          <w:szCs w:val="22"/>
        </w:rPr>
      </w:pPr>
      <w:r w:rsidRPr="00E66193">
        <w:rPr>
          <w:sz w:val="22"/>
          <w:szCs w:val="22"/>
        </w:rPr>
        <w:t xml:space="preserve">Members must be an employee or direct affiliate </w:t>
      </w:r>
      <w:r w:rsidR="001D7B77" w:rsidRPr="00E66193">
        <w:rPr>
          <w:sz w:val="22"/>
          <w:szCs w:val="22"/>
        </w:rPr>
        <w:t xml:space="preserve">(e.g. member of a tribe’s environmental or governmental board, etc.) </w:t>
      </w:r>
      <w:r w:rsidRPr="00E66193">
        <w:rPr>
          <w:sz w:val="22"/>
          <w:szCs w:val="22"/>
        </w:rPr>
        <w:t>of a tribe or tribal organization</w:t>
      </w:r>
      <w:r w:rsidR="00BA45D4" w:rsidRPr="00E66193">
        <w:rPr>
          <w:sz w:val="22"/>
          <w:szCs w:val="22"/>
        </w:rPr>
        <w:t xml:space="preserve"> and may not be employees of companies who are or may be contracted to do work under the </w:t>
      </w:r>
      <w:r w:rsidR="001B402A" w:rsidRPr="00E66193">
        <w:rPr>
          <w:sz w:val="22"/>
          <w:szCs w:val="22"/>
        </w:rPr>
        <w:t>EN</w:t>
      </w:r>
      <w:r w:rsidRPr="00E66193">
        <w:rPr>
          <w:sz w:val="22"/>
          <w:szCs w:val="22"/>
        </w:rPr>
        <w:t>.</w:t>
      </w:r>
    </w:p>
    <w:p w14:paraId="6A96883F" w14:textId="77777777" w:rsidR="00196B8B" w:rsidRPr="00E66193" w:rsidRDefault="00196B8B">
      <w:pPr>
        <w:widowControl/>
        <w:numPr>
          <w:ilvl w:val="0"/>
          <w:numId w:val="2"/>
        </w:numPr>
        <w:jc w:val="both"/>
        <w:rPr>
          <w:sz w:val="22"/>
          <w:szCs w:val="22"/>
        </w:rPr>
      </w:pPr>
      <w:r w:rsidRPr="00E66193">
        <w:rPr>
          <w:sz w:val="22"/>
          <w:szCs w:val="22"/>
        </w:rPr>
        <w:t>Members should have a working knowledge of tribal issues relating to the EN.</w:t>
      </w:r>
    </w:p>
    <w:p w14:paraId="2BF5BEB7" w14:textId="03BFF2FB" w:rsidR="00196B8B" w:rsidRPr="00E66193" w:rsidRDefault="228AF1DF">
      <w:pPr>
        <w:widowControl/>
        <w:numPr>
          <w:ilvl w:val="0"/>
          <w:numId w:val="2"/>
        </w:numPr>
        <w:jc w:val="both"/>
        <w:rPr>
          <w:sz w:val="22"/>
          <w:szCs w:val="22"/>
        </w:rPr>
      </w:pPr>
      <w:r w:rsidRPr="00E66193">
        <w:rPr>
          <w:sz w:val="22"/>
          <w:szCs w:val="22"/>
        </w:rPr>
        <w:t>Members must have written approval of their supervisor to participate, as documented on the Membership Application Form.</w:t>
      </w:r>
    </w:p>
    <w:p w14:paraId="02E34689" w14:textId="0B337335" w:rsidR="00B242E1" w:rsidRPr="00E66193" w:rsidRDefault="001234E0">
      <w:pPr>
        <w:widowControl/>
        <w:numPr>
          <w:ilvl w:val="0"/>
          <w:numId w:val="2"/>
        </w:numPr>
        <w:jc w:val="both"/>
        <w:rPr>
          <w:sz w:val="22"/>
          <w:szCs w:val="22"/>
        </w:rPr>
      </w:pPr>
      <w:r w:rsidRPr="00E66193">
        <w:rPr>
          <w:sz w:val="22"/>
          <w:szCs w:val="22"/>
        </w:rPr>
        <w:t>Prospective members</w:t>
      </w:r>
      <w:r w:rsidR="00B242E1" w:rsidRPr="00E66193">
        <w:rPr>
          <w:sz w:val="22"/>
          <w:szCs w:val="22"/>
        </w:rPr>
        <w:t xml:space="preserve"> </w:t>
      </w:r>
      <w:r w:rsidR="005E748D" w:rsidRPr="00E66193">
        <w:rPr>
          <w:sz w:val="22"/>
          <w:szCs w:val="22"/>
        </w:rPr>
        <w:t xml:space="preserve">are </w:t>
      </w:r>
      <w:r w:rsidRPr="00E66193">
        <w:rPr>
          <w:sz w:val="22"/>
          <w:szCs w:val="22"/>
        </w:rPr>
        <w:t>required</w:t>
      </w:r>
      <w:r w:rsidR="005E748D" w:rsidRPr="00E66193">
        <w:rPr>
          <w:sz w:val="22"/>
          <w:szCs w:val="22"/>
        </w:rPr>
        <w:t xml:space="preserve"> to </w:t>
      </w:r>
      <w:r w:rsidRPr="00E66193">
        <w:rPr>
          <w:sz w:val="22"/>
          <w:szCs w:val="22"/>
        </w:rPr>
        <w:t xml:space="preserve">submit the </w:t>
      </w:r>
      <w:r w:rsidR="00425285" w:rsidRPr="00E66193">
        <w:rPr>
          <w:sz w:val="22"/>
          <w:szCs w:val="22"/>
        </w:rPr>
        <w:t>TXG</w:t>
      </w:r>
      <w:r w:rsidRPr="00E66193">
        <w:rPr>
          <w:sz w:val="22"/>
          <w:szCs w:val="22"/>
        </w:rPr>
        <w:t xml:space="preserve"> Member Application</w:t>
      </w:r>
      <w:r w:rsidR="00D11523" w:rsidRPr="00E66193">
        <w:rPr>
          <w:sz w:val="22"/>
          <w:szCs w:val="22"/>
        </w:rPr>
        <w:t>,</w:t>
      </w:r>
      <w:r w:rsidRPr="00E66193">
        <w:rPr>
          <w:sz w:val="22"/>
          <w:szCs w:val="22"/>
        </w:rPr>
        <w:t xml:space="preserve"> which </w:t>
      </w:r>
      <w:r w:rsidR="00B242E1" w:rsidRPr="00E66193">
        <w:rPr>
          <w:sz w:val="22"/>
          <w:szCs w:val="22"/>
        </w:rPr>
        <w:t xml:space="preserve">must be approved by consensus of the </w:t>
      </w:r>
      <w:r w:rsidR="005E748D" w:rsidRPr="00E66193">
        <w:rPr>
          <w:sz w:val="22"/>
          <w:szCs w:val="22"/>
        </w:rPr>
        <w:t xml:space="preserve">current </w:t>
      </w:r>
      <w:r w:rsidR="00425285" w:rsidRPr="00E66193">
        <w:rPr>
          <w:sz w:val="22"/>
          <w:szCs w:val="22"/>
        </w:rPr>
        <w:t>TXG</w:t>
      </w:r>
      <w:r w:rsidR="005E748D" w:rsidRPr="00E66193">
        <w:rPr>
          <w:sz w:val="22"/>
          <w:szCs w:val="22"/>
        </w:rPr>
        <w:t xml:space="preserve"> membership</w:t>
      </w:r>
      <w:r w:rsidR="00B242E1" w:rsidRPr="00E66193">
        <w:rPr>
          <w:sz w:val="22"/>
          <w:szCs w:val="22"/>
        </w:rPr>
        <w:t>.</w:t>
      </w:r>
    </w:p>
    <w:p w14:paraId="570EBF35" w14:textId="16EF8A12" w:rsidR="00196B8B" w:rsidRPr="00E66193" w:rsidRDefault="00196B8B" w:rsidP="00E66193">
      <w:pPr>
        <w:pStyle w:val="ListParagraph"/>
        <w:widowControl/>
        <w:numPr>
          <w:ilvl w:val="0"/>
          <w:numId w:val="2"/>
        </w:numPr>
        <w:contextualSpacing w:val="0"/>
        <w:jc w:val="both"/>
        <w:rPr>
          <w:sz w:val="22"/>
          <w:szCs w:val="22"/>
        </w:rPr>
      </w:pPr>
      <w:r w:rsidRPr="00E66193">
        <w:rPr>
          <w:sz w:val="22"/>
          <w:szCs w:val="22"/>
        </w:rPr>
        <w:t>Guests, advisors, observers, and other non-members may be invited to attend TXG meetings as needed, and with approval of the TXG Chair</w:t>
      </w:r>
      <w:r w:rsidR="00B2141E" w:rsidRPr="00E66193">
        <w:rPr>
          <w:sz w:val="22"/>
          <w:szCs w:val="22"/>
        </w:rPr>
        <w:t>(</w:t>
      </w:r>
      <w:r w:rsidRPr="00E66193">
        <w:rPr>
          <w:sz w:val="22"/>
          <w:szCs w:val="22"/>
        </w:rPr>
        <w:t>s</w:t>
      </w:r>
      <w:r w:rsidR="00B2141E" w:rsidRPr="00E66193">
        <w:rPr>
          <w:sz w:val="22"/>
          <w:szCs w:val="22"/>
        </w:rPr>
        <w:t>)</w:t>
      </w:r>
      <w:r w:rsidRPr="00E66193">
        <w:rPr>
          <w:sz w:val="22"/>
          <w:szCs w:val="22"/>
        </w:rPr>
        <w:t>.</w:t>
      </w:r>
    </w:p>
    <w:p w14:paraId="68FDA33C" w14:textId="77777777" w:rsidR="00B242E1" w:rsidRPr="00E66193" w:rsidRDefault="00B242E1">
      <w:pPr>
        <w:widowControl/>
        <w:jc w:val="both"/>
        <w:rPr>
          <w:sz w:val="22"/>
          <w:szCs w:val="22"/>
        </w:rPr>
      </w:pPr>
    </w:p>
    <w:p w14:paraId="656C1AFF" w14:textId="21229735" w:rsidR="00B242E1" w:rsidRPr="00E66193" w:rsidRDefault="00196B8B">
      <w:pPr>
        <w:widowControl/>
        <w:jc w:val="both"/>
        <w:rPr>
          <w:sz w:val="22"/>
          <w:szCs w:val="22"/>
          <w:u w:val="single"/>
        </w:rPr>
      </w:pPr>
      <w:r w:rsidRPr="00E66193">
        <w:rPr>
          <w:sz w:val="22"/>
          <w:szCs w:val="22"/>
          <w:u w:val="single"/>
        </w:rPr>
        <w:t>Executive Officers</w:t>
      </w:r>
    </w:p>
    <w:p w14:paraId="6C79A1D0" w14:textId="0CDEB629" w:rsidR="00BD0278" w:rsidRPr="00E66193" w:rsidRDefault="298F5FA2">
      <w:pPr>
        <w:widowControl/>
        <w:jc w:val="both"/>
        <w:rPr>
          <w:sz w:val="22"/>
          <w:szCs w:val="22"/>
        </w:rPr>
      </w:pPr>
      <w:r w:rsidRPr="00E66193">
        <w:rPr>
          <w:sz w:val="22"/>
          <w:szCs w:val="22"/>
        </w:rPr>
        <w:t>A Chair and</w:t>
      </w:r>
      <w:r w:rsidR="00A26A8C" w:rsidRPr="00E66193">
        <w:rPr>
          <w:sz w:val="22"/>
          <w:szCs w:val="22"/>
        </w:rPr>
        <w:t xml:space="preserve"> a</w:t>
      </w:r>
      <w:r w:rsidRPr="00E66193">
        <w:rPr>
          <w:sz w:val="22"/>
          <w:szCs w:val="22"/>
        </w:rPr>
        <w:t xml:space="preserve"> Vice-Chair</w:t>
      </w:r>
      <w:r w:rsidR="008D4112" w:rsidRPr="00E66193">
        <w:rPr>
          <w:sz w:val="22"/>
          <w:szCs w:val="22"/>
        </w:rPr>
        <w:t xml:space="preserve"> </w:t>
      </w:r>
      <w:r w:rsidRPr="00E66193">
        <w:rPr>
          <w:sz w:val="22"/>
          <w:szCs w:val="22"/>
        </w:rPr>
        <w:t xml:space="preserve">shall be designated by consensus of the </w:t>
      </w:r>
      <w:r w:rsidR="00425285" w:rsidRPr="00E66193">
        <w:rPr>
          <w:sz w:val="22"/>
          <w:szCs w:val="22"/>
        </w:rPr>
        <w:t>TXG</w:t>
      </w:r>
      <w:r w:rsidRPr="00E66193">
        <w:rPr>
          <w:sz w:val="22"/>
          <w:szCs w:val="22"/>
        </w:rPr>
        <w:t xml:space="preserve">. These officers will be nominated and confirmed on an annual </w:t>
      </w:r>
      <w:r w:rsidR="00A26A8C" w:rsidRPr="00E66193">
        <w:rPr>
          <w:sz w:val="22"/>
          <w:szCs w:val="22"/>
        </w:rPr>
        <w:t>basis</w:t>
      </w:r>
      <w:r w:rsidRPr="00E66193">
        <w:rPr>
          <w:sz w:val="22"/>
          <w:szCs w:val="22"/>
        </w:rPr>
        <w:t xml:space="preserve"> during the annual </w:t>
      </w:r>
      <w:r w:rsidR="00A26A8C" w:rsidRPr="00E66193">
        <w:rPr>
          <w:sz w:val="22"/>
          <w:szCs w:val="22"/>
        </w:rPr>
        <w:t xml:space="preserve">review of this Charter. </w:t>
      </w:r>
      <w:r w:rsidR="00196B8B" w:rsidRPr="00E66193">
        <w:rPr>
          <w:sz w:val="22"/>
          <w:szCs w:val="22"/>
        </w:rPr>
        <w:t>The Chair and Vice-Chair retain executive authority on behalf of the TXG as outlined in Article IV.</w:t>
      </w:r>
    </w:p>
    <w:p w14:paraId="555DA96B" w14:textId="38265154" w:rsidR="0049718B" w:rsidRPr="00E66193" w:rsidRDefault="0049718B">
      <w:pPr>
        <w:widowControl/>
        <w:jc w:val="both"/>
        <w:rPr>
          <w:sz w:val="22"/>
          <w:szCs w:val="22"/>
        </w:rPr>
      </w:pPr>
    </w:p>
    <w:p w14:paraId="310ADC3B" w14:textId="77777777" w:rsidR="0049718B" w:rsidRPr="00E66193" w:rsidRDefault="0049718B">
      <w:pPr>
        <w:widowControl/>
        <w:jc w:val="both"/>
        <w:rPr>
          <w:sz w:val="22"/>
          <w:szCs w:val="22"/>
        </w:rPr>
      </w:pPr>
    </w:p>
    <w:p w14:paraId="0254DAA2" w14:textId="3DD4A853" w:rsidR="00BD0278" w:rsidRPr="00E66193" w:rsidRDefault="00BD0278">
      <w:pPr>
        <w:widowControl/>
        <w:jc w:val="center"/>
        <w:rPr>
          <w:rStyle w:val="IntenseReference"/>
        </w:rPr>
      </w:pPr>
      <w:r w:rsidRPr="00E66193">
        <w:rPr>
          <w:rStyle w:val="IntenseReference"/>
        </w:rPr>
        <w:t>Article I</w:t>
      </w:r>
      <w:r w:rsidR="00734C8B">
        <w:rPr>
          <w:rStyle w:val="IntenseReference"/>
        </w:rPr>
        <w:t>II</w:t>
      </w:r>
      <w:r w:rsidRPr="00E66193">
        <w:rPr>
          <w:rStyle w:val="IntenseReference"/>
        </w:rPr>
        <w:t>: Roles &amp; Responsibilities</w:t>
      </w:r>
    </w:p>
    <w:p w14:paraId="0C5439D1" w14:textId="77777777" w:rsidR="00BD0278" w:rsidRPr="00425285" w:rsidRDefault="00BD0278">
      <w:pPr>
        <w:widowControl/>
        <w:jc w:val="both"/>
      </w:pPr>
    </w:p>
    <w:p w14:paraId="163ACCEA" w14:textId="219CAB47" w:rsidR="00BD0278" w:rsidRPr="00E66193" w:rsidRDefault="005F7102">
      <w:pPr>
        <w:widowControl/>
        <w:jc w:val="both"/>
        <w:rPr>
          <w:sz w:val="22"/>
          <w:szCs w:val="22"/>
        </w:rPr>
      </w:pPr>
      <w:r w:rsidRPr="00E66193">
        <w:rPr>
          <w:sz w:val="22"/>
          <w:szCs w:val="22"/>
        </w:rPr>
        <w:t>All</w:t>
      </w:r>
      <w:r w:rsidR="00BD0278" w:rsidRPr="00E66193">
        <w:rPr>
          <w:sz w:val="22"/>
          <w:szCs w:val="22"/>
        </w:rPr>
        <w:t xml:space="preserve"> project administration responsibilities</w:t>
      </w:r>
      <w:r w:rsidRPr="00E66193">
        <w:rPr>
          <w:sz w:val="22"/>
          <w:szCs w:val="22"/>
        </w:rPr>
        <w:t>, including completion of deliverables</w:t>
      </w:r>
      <w:r w:rsidR="00BD0278" w:rsidRPr="00E66193">
        <w:rPr>
          <w:sz w:val="22"/>
          <w:szCs w:val="22"/>
        </w:rPr>
        <w:t xml:space="preserve"> </w:t>
      </w:r>
      <w:r w:rsidRPr="00E66193">
        <w:rPr>
          <w:sz w:val="22"/>
          <w:szCs w:val="22"/>
        </w:rPr>
        <w:t>outlined in</w:t>
      </w:r>
      <w:r w:rsidR="00BD0278" w:rsidRPr="00E66193">
        <w:rPr>
          <w:sz w:val="22"/>
          <w:szCs w:val="22"/>
        </w:rPr>
        <w:t xml:space="preserve"> the </w:t>
      </w:r>
      <w:r w:rsidR="00F40576" w:rsidRPr="00E66193">
        <w:rPr>
          <w:sz w:val="22"/>
          <w:szCs w:val="22"/>
        </w:rPr>
        <w:t xml:space="preserve">EPA </w:t>
      </w:r>
      <w:r w:rsidR="00BD0278" w:rsidRPr="00E66193">
        <w:rPr>
          <w:sz w:val="22"/>
          <w:szCs w:val="22"/>
        </w:rPr>
        <w:t>cooperativ</w:t>
      </w:r>
      <w:r w:rsidRPr="00E66193">
        <w:rPr>
          <w:sz w:val="22"/>
          <w:szCs w:val="22"/>
        </w:rPr>
        <w:t>e agreement</w:t>
      </w:r>
      <w:r w:rsidR="00376F1A" w:rsidRPr="00E66193">
        <w:rPr>
          <w:sz w:val="22"/>
          <w:szCs w:val="22"/>
        </w:rPr>
        <w:t xml:space="preserve"> work plan</w:t>
      </w:r>
      <w:r w:rsidRPr="00E66193">
        <w:rPr>
          <w:sz w:val="22"/>
          <w:szCs w:val="22"/>
        </w:rPr>
        <w:t>, will fall to the Project Administrator</w:t>
      </w:r>
      <w:r w:rsidR="006D683E" w:rsidRPr="00E66193">
        <w:rPr>
          <w:sz w:val="22"/>
          <w:szCs w:val="22"/>
        </w:rPr>
        <w:t>, or an approved designee</w:t>
      </w:r>
      <w:r w:rsidRPr="00E66193">
        <w:rPr>
          <w:sz w:val="22"/>
          <w:szCs w:val="22"/>
        </w:rPr>
        <w:t>.</w:t>
      </w:r>
      <w:r w:rsidR="00196B8B" w:rsidRPr="00E66193">
        <w:rPr>
          <w:sz w:val="22"/>
          <w:szCs w:val="22"/>
        </w:rPr>
        <w:t xml:space="preserve"> The Project Administrator shall attend TXG meetings for the purposes of coordination, logistical support, and note-taking, however, the Project Administrator shall not be considered a formal member.</w:t>
      </w:r>
    </w:p>
    <w:p w14:paraId="68D3EA23" w14:textId="77777777" w:rsidR="005F7102" w:rsidRPr="00E66193" w:rsidRDefault="005F7102">
      <w:pPr>
        <w:widowControl/>
        <w:jc w:val="both"/>
        <w:rPr>
          <w:sz w:val="22"/>
          <w:szCs w:val="22"/>
        </w:rPr>
      </w:pPr>
    </w:p>
    <w:p w14:paraId="24CA3A10" w14:textId="4665AB6B" w:rsidR="00BD0278" w:rsidRPr="00E66193" w:rsidRDefault="298F5FA2">
      <w:pPr>
        <w:widowControl/>
        <w:jc w:val="both"/>
        <w:rPr>
          <w:sz w:val="22"/>
          <w:szCs w:val="22"/>
        </w:rPr>
      </w:pPr>
      <w:r w:rsidRPr="00E66193">
        <w:rPr>
          <w:sz w:val="22"/>
          <w:szCs w:val="22"/>
        </w:rPr>
        <w:t xml:space="preserve">To the extent possible, the </w:t>
      </w:r>
      <w:r w:rsidR="00425285" w:rsidRPr="00E66193">
        <w:rPr>
          <w:sz w:val="22"/>
          <w:szCs w:val="22"/>
        </w:rPr>
        <w:t>TXG</w:t>
      </w:r>
      <w:r w:rsidRPr="00E66193">
        <w:rPr>
          <w:sz w:val="22"/>
          <w:szCs w:val="22"/>
        </w:rPr>
        <w:t xml:space="preserve"> will work with the Project Administrator to ensure fulfillment of tasks outlined in both the EPA cooperative agreement work plan and the </w:t>
      </w:r>
      <w:r w:rsidR="00425285" w:rsidRPr="00E66193">
        <w:rPr>
          <w:sz w:val="22"/>
          <w:szCs w:val="22"/>
        </w:rPr>
        <w:t>TXG</w:t>
      </w:r>
      <w:r w:rsidRPr="00E66193">
        <w:rPr>
          <w:sz w:val="22"/>
          <w:szCs w:val="22"/>
        </w:rPr>
        <w:t xml:space="preserve"> Annual Work Plan. The </w:t>
      </w:r>
      <w:r w:rsidR="00425285" w:rsidRPr="00E66193">
        <w:rPr>
          <w:sz w:val="22"/>
          <w:szCs w:val="22"/>
        </w:rPr>
        <w:t>TXG</w:t>
      </w:r>
      <w:r w:rsidRPr="00E66193">
        <w:rPr>
          <w:sz w:val="22"/>
          <w:szCs w:val="22"/>
        </w:rPr>
        <w:t xml:space="preserve"> will </w:t>
      </w:r>
      <w:r w:rsidR="00E55202" w:rsidRPr="00E66193">
        <w:rPr>
          <w:sz w:val="22"/>
          <w:szCs w:val="22"/>
        </w:rPr>
        <w:t xml:space="preserve">work with EPA OMS to </w:t>
      </w:r>
      <w:r w:rsidRPr="00E66193">
        <w:rPr>
          <w:sz w:val="22"/>
          <w:szCs w:val="22"/>
        </w:rPr>
        <w:t xml:space="preserve">provide feedback and guidance on the development of the EPA cooperative agreement work plan </w:t>
      </w:r>
      <w:r w:rsidR="00B2141E" w:rsidRPr="00E66193">
        <w:rPr>
          <w:sz w:val="22"/>
          <w:szCs w:val="22"/>
        </w:rPr>
        <w:t xml:space="preserve">activities </w:t>
      </w:r>
      <w:r w:rsidRPr="00E66193">
        <w:rPr>
          <w:sz w:val="22"/>
          <w:szCs w:val="22"/>
        </w:rPr>
        <w:t>as needed.</w:t>
      </w:r>
    </w:p>
    <w:p w14:paraId="44635A85" w14:textId="7AA43EE2" w:rsidR="298F5FA2" w:rsidRPr="00E66193" w:rsidRDefault="298F5FA2">
      <w:pPr>
        <w:jc w:val="both"/>
        <w:rPr>
          <w:sz w:val="22"/>
          <w:szCs w:val="22"/>
        </w:rPr>
      </w:pPr>
    </w:p>
    <w:p w14:paraId="06240E7E" w14:textId="251F76FB" w:rsidR="00371D98" w:rsidRPr="00E66193" w:rsidRDefault="00371D98">
      <w:pPr>
        <w:widowControl/>
        <w:jc w:val="both"/>
        <w:rPr>
          <w:sz w:val="22"/>
          <w:szCs w:val="22"/>
        </w:rPr>
      </w:pPr>
      <w:r w:rsidRPr="00E66193">
        <w:rPr>
          <w:sz w:val="22"/>
          <w:szCs w:val="22"/>
        </w:rPr>
        <w:t xml:space="preserve">The TXG will use its five-year Strategic Plan to inform </w:t>
      </w:r>
      <w:r w:rsidR="00B2141E" w:rsidRPr="00E66193">
        <w:rPr>
          <w:sz w:val="22"/>
          <w:szCs w:val="22"/>
        </w:rPr>
        <w:t>its direction and activities, including development of t</w:t>
      </w:r>
      <w:r w:rsidRPr="00E66193">
        <w:rPr>
          <w:sz w:val="22"/>
          <w:szCs w:val="22"/>
        </w:rPr>
        <w:t>he TXG Annual Work Plan</w:t>
      </w:r>
      <w:r w:rsidR="00B2141E" w:rsidRPr="00E66193">
        <w:rPr>
          <w:sz w:val="22"/>
          <w:szCs w:val="22"/>
        </w:rPr>
        <w:t>, which</w:t>
      </w:r>
      <w:r w:rsidRPr="00E66193">
        <w:rPr>
          <w:sz w:val="22"/>
          <w:szCs w:val="22"/>
        </w:rPr>
        <w:t xml:space="preserve"> outlines assignments and </w:t>
      </w:r>
      <w:r w:rsidR="00E55202" w:rsidRPr="00E66193">
        <w:rPr>
          <w:sz w:val="22"/>
          <w:szCs w:val="22"/>
        </w:rPr>
        <w:t xml:space="preserve">commitments </w:t>
      </w:r>
      <w:r w:rsidR="00B2141E" w:rsidRPr="00E66193">
        <w:rPr>
          <w:sz w:val="22"/>
          <w:szCs w:val="22"/>
        </w:rPr>
        <w:t>for TXG members</w:t>
      </w:r>
      <w:r w:rsidR="00E55202" w:rsidRPr="00E66193">
        <w:rPr>
          <w:sz w:val="22"/>
          <w:szCs w:val="22"/>
        </w:rPr>
        <w:t xml:space="preserve">, including </w:t>
      </w:r>
      <w:r w:rsidR="00B2141E" w:rsidRPr="00E66193">
        <w:rPr>
          <w:sz w:val="22"/>
          <w:szCs w:val="22"/>
        </w:rPr>
        <w:t xml:space="preserve">and </w:t>
      </w:r>
      <w:r w:rsidR="00E55202" w:rsidRPr="00E66193">
        <w:rPr>
          <w:sz w:val="22"/>
          <w:szCs w:val="22"/>
        </w:rPr>
        <w:t xml:space="preserve">a schedule of activities planned </w:t>
      </w:r>
      <w:r w:rsidRPr="00E66193">
        <w:rPr>
          <w:sz w:val="22"/>
          <w:szCs w:val="22"/>
        </w:rPr>
        <w:t xml:space="preserve">for the year. It is established during the annual meeting, and updated or revised as needed throughout the year. The TXG Annual Work Plan is separate from the EPA cooperative agreement work plan, but is developed under consideration of the EPA cooperative agreement work plan to avoid possible conflicts or negative impacts with expected outcomes. The Project Administrator will provide support to the TXG Annual Work Plan where appropriate, and as time and resources allows. </w:t>
      </w:r>
    </w:p>
    <w:p w14:paraId="3C3FEB35" w14:textId="77777777" w:rsidR="00371D98" w:rsidRPr="00E66193" w:rsidRDefault="00371D98">
      <w:pPr>
        <w:widowControl/>
        <w:jc w:val="both"/>
        <w:rPr>
          <w:sz w:val="22"/>
          <w:szCs w:val="22"/>
        </w:rPr>
      </w:pPr>
    </w:p>
    <w:p w14:paraId="4969B6FB" w14:textId="5A9598C1" w:rsidR="00BD0278" w:rsidRPr="00E66193" w:rsidRDefault="298F5FA2">
      <w:pPr>
        <w:widowControl/>
        <w:jc w:val="both"/>
        <w:rPr>
          <w:sz w:val="22"/>
          <w:szCs w:val="22"/>
        </w:rPr>
      </w:pPr>
      <w:r w:rsidRPr="00E66193">
        <w:rPr>
          <w:sz w:val="22"/>
          <w:szCs w:val="22"/>
        </w:rPr>
        <w:t xml:space="preserve">The </w:t>
      </w:r>
      <w:r w:rsidR="00425285" w:rsidRPr="00E66193">
        <w:rPr>
          <w:sz w:val="22"/>
          <w:szCs w:val="22"/>
        </w:rPr>
        <w:t>TXG</w:t>
      </w:r>
      <w:r w:rsidRPr="00E66193">
        <w:rPr>
          <w:sz w:val="22"/>
          <w:szCs w:val="22"/>
        </w:rPr>
        <w:t xml:space="preserve"> Chair</w:t>
      </w:r>
      <w:r w:rsidR="00B2141E" w:rsidRPr="00E66193">
        <w:rPr>
          <w:sz w:val="22"/>
          <w:szCs w:val="22"/>
        </w:rPr>
        <w:t>(s) shall</w:t>
      </w:r>
      <w:r w:rsidRPr="00E66193">
        <w:rPr>
          <w:sz w:val="22"/>
          <w:szCs w:val="22"/>
        </w:rPr>
        <w:t>:</w:t>
      </w:r>
    </w:p>
    <w:p w14:paraId="58A29FBD" w14:textId="34C9AE82" w:rsidR="00B2141E" w:rsidRPr="00E66193" w:rsidRDefault="00B2141E">
      <w:pPr>
        <w:widowControl/>
        <w:numPr>
          <w:ilvl w:val="0"/>
          <w:numId w:val="3"/>
        </w:numPr>
        <w:jc w:val="both"/>
        <w:rPr>
          <w:sz w:val="22"/>
          <w:szCs w:val="22"/>
        </w:rPr>
      </w:pPr>
      <w:r w:rsidRPr="00E66193">
        <w:rPr>
          <w:sz w:val="22"/>
          <w:szCs w:val="22"/>
        </w:rPr>
        <w:t>set the agenda for all TXG meeting proceedings;</w:t>
      </w:r>
    </w:p>
    <w:p w14:paraId="779D8F8D" w14:textId="21D89E0A" w:rsidR="00BD0278" w:rsidRPr="00E66193" w:rsidRDefault="00BD0278">
      <w:pPr>
        <w:widowControl/>
        <w:numPr>
          <w:ilvl w:val="0"/>
          <w:numId w:val="3"/>
        </w:numPr>
        <w:jc w:val="both"/>
        <w:rPr>
          <w:sz w:val="22"/>
          <w:szCs w:val="22"/>
        </w:rPr>
      </w:pPr>
      <w:r w:rsidRPr="00E66193">
        <w:rPr>
          <w:sz w:val="22"/>
          <w:szCs w:val="22"/>
        </w:rPr>
        <w:t xml:space="preserve">facilitate all </w:t>
      </w:r>
      <w:r w:rsidR="00425285" w:rsidRPr="00E66193">
        <w:rPr>
          <w:sz w:val="22"/>
          <w:szCs w:val="22"/>
        </w:rPr>
        <w:t>TXG</w:t>
      </w:r>
      <w:r w:rsidR="00B2141E" w:rsidRPr="00E66193">
        <w:rPr>
          <w:sz w:val="22"/>
          <w:szCs w:val="22"/>
        </w:rPr>
        <w:t xml:space="preserve"> meeting proceedings</w:t>
      </w:r>
      <w:r w:rsidRPr="00E66193">
        <w:rPr>
          <w:sz w:val="22"/>
          <w:szCs w:val="22"/>
        </w:rPr>
        <w:t xml:space="preserve">; </w:t>
      </w:r>
    </w:p>
    <w:p w14:paraId="774B0298" w14:textId="63CD624C" w:rsidR="00B2141E" w:rsidRPr="00E66193" w:rsidRDefault="00BD0278">
      <w:pPr>
        <w:widowControl/>
        <w:numPr>
          <w:ilvl w:val="0"/>
          <w:numId w:val="3"/>
        </w:numPr>
        <w:jc w:val="both"/>
        <w:rPr>
          <w:sz w:val="22"/>
          <w:szCs w:val="22"/>
        </w:rPr>
      </w:pPr>
      <w:r w:rsidRPr="00E66193">
        <w:rPr>
          <w:sz w:val="22"/>
          <w:szCs w:val="22"/>
        </w:rPr>
        <w:t xml:space="preserve">serve as the primary point of contact </w:t>
      </w:r>
      <w:r w:rsidR="00376F1A" w:rsidRPr="00E66193">
        <w:rPr>
          <w:sz w:val="22"/>
          <w:szCs w:val="22"/>
        </w:rPr>
        <w:t xml:space="preserve">for the </w:t>
      </w:r>
      <w:r w:rsidR="00425285" w:rsidRPr="00E66193">
        <w:rPr>
          <w:sz w:val="22"/>
          <w:szCs w:val="22"/>
        </w:rPr>
        <w:t>TXG</w:t>
      </w:r>
      <w:r w:rsidR="00376F1A" w:rsidRPr="00E66193">
        <w:rPr>
          <w:sz w:val="22"/>
          <w:szCs w:val="22"/>
        </w:rPr>
        <w:t xml:space="preserve"> </w:t>
      </w:r>
      <w:r w:rsidRPr="00E66193">
        <w:rPr>
          <w:sz w:val="22"/>
          <w:szCs w:val="22"/>
        </w:rPr>
        <w:t>with outside entities and the Project Administrator;</w:t>
      </w:r>
    </w:p>
    <w:p w14:paraId="73DFD5DC" w14:textId="4E93BD62" w:rsidR="00BD0278" w:rsidRPr="00E66193" w:rsidRDefault="00B2141E">
      <w:pPr>
        <w:widowControl/>
        <w:numPr>
          <w:ilvl w:val="0"/>
          <w:numId w:val="3"/>
        </w:numPr>
        <w:jc w:val="both"/>
        <w:rPr>
          <w:sz w:val="22"/>
          <w:szCs w:val="22"/>
        </w:rPr>
      </w:pPr>
      <w:r w:rsidRPr="00E66193">
        <w:rPr>
          <w:sz w:val="22"/>
          <w:szCs w:val="22"/>
        </w:rPr>
        <w:t>have</w:t>
      </w:r>
      <w:r w:rsidR="00BD0278" w:rsidRPr="00E66193">
        <w:rPr>
          <w:sz w:val="22"/>
          <w:szCs w:val="22"/>
        </w:rPr>
        <w:t xml:space="preserve"> </w:t>
      </w:r>
      <w:r w:rsidRPr="00E66193">
        <w:rPr>
          <w:sz w:val="22"/>
          <w:szCs w:val="22"/>
        </w:rPr>
        <w:t xml:space="preserve">executive and </w:t>
      </w:r>
      <w:r w:rsidR="00BD0278" w:rsidRPr="00E66193">
        <w:rPr>
          <w:sz w:val="22"/>
          <w:szCs w:val="22"/>
        </w:rPr>
        <w:t>signatory</w:t>
      </w:r>
      <w:r w:rsidR="00D81758" w:rsidRPr="00E66193">
        <w:rPr>
          <w:sz w:val="22"/>
          <w:szCs w:val="22"/>
        </w:rPr>
        <w:t xml:space="preserve"> authority on behalf of the </w:t>
      </w:r>
      <w:r w:rsidR="00425285" w:rsidRPr="00E66193">
        <w:rPr>
          <w:sz w:val="22"/>
          <w:szCs w:val="22"/>
        </w:rPr>
        <w:t>TXG</w:t>
      </w:r>
      <w:r w:rsidRPr="00E66193">
        <w:rPr>
          <w:sz w:val="22"/>
          <w:szCs w:val="22"/>
        </w:rPr>
        <w:t xml:space="preserve"> as outlined in Article II</w:t>
      </w:r>
      <w:r w:rsidR="00BD0278" w:rsidRPr="00E66193">
        <w:rPr>
          <w:sz w:val="22"/>
          <w:szCs w:val="22"/>
        </w:rPr>
        <w:t xml:space="preserve">. </w:t>
      </w:r>
    </w:p>
    <w:p w14:paraId="6D1C427E" w14:textId="77777777" w:rsidR="00BD0278" w:rsidRPr="00E66193" w:rsidRDefault="00BD0278">
      <w:pPr>
        <w:widowControl/>
        <w:jc w:val="both"/>
        <w:rPr>
          <w:sz w:val="22"/>
          <w:szCs w:val="22"/>
        </w:rPr>
      </w:pPr>
    </w:p>
    <w:p w14:paraId="378C046D" w14:textId="3CB1268E" w:rsidR="298F5FA2" w:rsidRPr="00E66193" w:rsidRDefault="298F5FA2">
      <w:pPr>
        <w:jc w:val="both"/>
        <w:rPr>
          <w:sz w:val="22"/>
          <w:szCs w:val="22"/>
        </w:rPr>
      </w:pPr>
      <w:r w:rsidRPr="00E66193">
        <w:rPr>
          <w:sz w:val="22"/>
          <w:szCs w:val="22"/>
        </w:rPr>
        <w:t xml:space="preserve">The </w:t>
      </w:r>
      <w:r w:rsidR="00425285" w:rsidRPr="00E66193">
        <w:rPr>
          <w:sz w:val="22"/>
          <w:szCs w:val="22"/>
        </w:rPr>
        <w:t>TXG</w:t>
      </w:r>
      <w:r w:rsidRPr="00E66193">
        <w:rPr>
          <w:sz w:val="22"/>
          <w:szCs w:val="22"/>
        </w:rPr>
        <w:t xml:space="preserve"> Vice-Chair shall fulfill the responsibilities of the Chair in the event of the Chair’s absence or at the request of the Chair.</w:t>
      </w:r>
    </w:p>
    <w:p w14:paraId="6844503F" w14:textId="1DE00C69" w:rsidR="00371D98" w:rsidRPr="00E66193" w:rsidRDefault="00371D98">
      <w:pPr>
        <w:jc w:val="both"/>
        <w:rPr>
          <w:sz w:val="22"/>
          <w:szCs w:val="22"/>
        </w:rPr>
      </w:pPr>
    </w:p>
    <w:p w14:paraId="4189F882" w14:textId="1107E911" w:rsidR="009354C2" w:rsidRPr="00E66193" w:rsidRDefault="0069548F">
      <w:pPr>
        <w:jc w:val="both"/>
        <w:rPr>
          <w:bCs/>
          <w:sz w:val="22"/>
          <w:szCs w:val="22"/>
        </w:rPr>
      </w:pPr>
      <w:r w:rsidRPr="00E66193">
        <w:rPr>
          <w:bCs/>
          <w:sz w:val="22"/>
          <w:szCs w:val="22"/>
        </w:rPr>
        <w:t>The TXG operates as a group of volunteers, and it is understood that members participate in all activities as their schedules allow. Members</w:t>
      </w:r>
      <w:r w:rsidR="009354C2" w:rsidRPr="00E66193">
        <w:rPr>
          <w:bCs/>
          <w:sz w:val="22"/>
          <w:szCs w:val="22"/>
        </w:rPr>
        <w:t xml:space="preserve"> </w:t>
      </w:r>
      <w:r w:rsidRPr="00E66193">
        <w:rPr>
          <w:bCs/>
          <w:sz w:val="22"/>
          <w:szCs w:val="22"/>
        </w:rPr>
        <w:t xml:space="preserve">shall </w:t>
      </w:r>
      <w:r w:rsidR="009354C2" w:rsidRPr="00E66193">
        <w:rPr>
          <w:bCs/>
          <w:sz w:val="22"/>
          <w:szCs w:val="22"/>
        </w:rPr>
        <w:t>notify the Chair</w:t>
      </w:r>
      <w:r w:rsidRPr="00E66193">
        <w:rPr>
          <w:bCs/>
          <w:sz w:val="22"/>
          <w:szCs w:val="22"/>
        </w:rPr>
        <w:t>(s)</w:t>
      </w:r>
      <w:r w:rsidR="009354C2" w:rsidRPr="00E66193">
        <w:rPr>
          <w:bCs/>
          <w:sz w:val="22"/>
          <w:szCs w:val="22"/>
        </w:rPr>
        <w:t xml:space="preserve"> if </w:t>
      </w:r>
      <w:r w:rsidRPr="00E66193">
        <w:rPr>
          <w:bCs/>
          <w:sz w:val="22"/>
          <w:szCs w:val="22"/>
        </w:rPr>
        <w:t xml:space="preserve">their participation will be limited, interrupted, or </w:t>
      </w:r>
      <w:r w:rsidR="004A2057" w:rsidRPr="00E66193">
        <w:rPr>
          <w:bCs/>
          <w:sz w:val="22"/>
          <w:szCs w:val="22"/>
        </w:rPr>
        <w:t>discontinued.</w:t>
      </w:r>
    </w:p>
    <w:p w14:paraId="48642FD3" w14:textId="77777777" w:rsidR="0069548F" w:rsidRPr="00E66193" w:rsidRDefault="0069548F">
      <w:pPr>
        <w:jc w:val="both"/>
        <w:rPr>
          <w:sz w:val="22"/>
          <w:szCs w:val="22"/>
        </w:rPr>
      </w:pPr>
    </w:p>
    <w:p w14:paraId="1D55EC87" w14:textId="06C4AD6C" w:rsidR="00371D98" w:rsidRPr="00E66193" w:rsidRDefault="00371D98">
      <w:pPr>
        <w:jc w:val="both"/>
        <w:rPr>
          <w:sz w:val="22"/>
          <w:szCs w:val="22"/>
        </w:rPr>
      </w:pPr>
      <w:r w:rsidRPr="00E66193">
        <w:rPr>
          <w:sz w:val="22"/>
          <w:szCs w:val="22"/>
        </w:rPr>
        <w:t>General expectations of members are outlined below, and in the TXG Member Application Form, available via the TXG website. Members will be encouraged to:</w:t>
      </w:r>
    </w:p>
    <w:p w14:paraId="1C4CFFEB" w14:textId="4E1F9EE9" w:rsidR="0069548F" w:rsidRPr="00E66193" w:rsidRDefault="0069548F" w:rsidP="00E66193">
      <w:pPr>
        <w:pStyle w:val="ListParagraph"/>
        <w:numPr>
          <w:ilvl w:val="0"/>
          <w:numId w:val="1"/>
        </w:numPr>
        <w:contextualSpacing w:val="0"/>
        <w:jc w:val="both"/>
        <w:rPr>
          <w:sz w:val="22"/>
          <w:szCs w:val="22"/>
        </w:rPr>
      </w:pPr>
      <w:r w:rsidRPr="00E66193">
        <w:rPr>
          <w:bCs/>
          <w:sz w:val="22"/>
          <w:szCs w:val="22"/>
        </w:rPr>
        <w:t>participate in developing and implementing the TXG work plan and Strategic Plan and its associated activities, including attending official meeting proceedings;</w:t>
      </w:r>
    </w:p>
    <w:p w14:paraId="045FA8CD" w14:textId="0A349A0C" w:rsidR="00371D98" w:rsidRPr="00E66193" w:rsidRDefault="00371D98" w:rsidP="00E66193">
      <w:pPr>
        <w:pStyle w:val="ListParagraph"/>
        <w:numPr>
          <w:ilvl w:val="0"/>
          <w:numId w:val="1"/>
        </w:numPr>
        <w:contextualSpacing w:val="0"/>
        <w:jc w:val="both"/>
        <w:rPr>
          <w:sz w:val="22"/>
          <w:szCs w:val="22"/>
        </w:rPr>
      </w:pPr>
      <w:r w:rsidRPr="00E66193">
        <w:rPr>
          <w:sz w:val="22"/>
          <w:szCs w:val="22"/>
        </w:rPr>
        <w:t>participate on other EE/EN governance and workgroups;</w:t>
      </w:r>
    </w:p>
    <w:p w14:paraId="64DB64F6" w14:textId="08419745" w:rsidR="00371D98" w:rsidRPr="00E66193" w:rsidRDefault="00371D98" w:rsidP="00E66193">
      <w:pPr>
        <w:pStyle w:val="ListParagraph"/>
        <w:numPr>
          <w:ilvl w:val="0"/>
          <w:numId w:val="1"/>
        </w:numPr>
        <w:contextualSpacing w:val="0"/>
        <w:jc w:val="both"/>
        <w:rPr>
          <w:sz w:val="22"/>
          <w:szCs w:val="22"/>
        </w:rPr>
      </w:pPr>
      <w:r w:rsidRPr="00E66193">
        <w:rPr>
          <w:sz w:val="22"/>
          <w:szCs w:val="22"/>
        </w:rPr>
        <w:t>engage with regional partners such as RTOC</w:t>
      </w:r>
      <w:r w:rsidR="00B2141E" w:rsidRPr="00E66193">
        <w:rPr>
          <w:sz w:val="22"/>
          <w:szCs w:val="22"/>
        </w:rPr>
        <w:t>, Regional EN Coordinators, grantees, and other</w:t>
      </w:r>
      <w:r w:rsidR="009354C2" w:rsidRPr="00E66193">
        <w:rPr>
          <w:sz w:val="22"/>
          <w:szCs w:val="22"/>
        </w:rPr>
        <w:t>s to communicate relevant activities of the EN and TXG</w:t>
      </w:r>
      <w:r w:rsidRPr="00E66193">
        <w:rPr>
          <w:sz w:val="22"/>
          <w:szCs w:val="22"/>
        </w:rPr>
        <w:t xml:space="preserve">; </w:t>
      </w:r>
    </w:p>
    <w:p w14:paraId="4FBD1CD0" w14:textId="67136955" w:rsidR="00371D98" w:rsidRPr="00E66193" w:rsidRDefault="00371D98" w:rsidP="00E66193">
      <w:pPr>
        <w:pStyle w:val="ListParagraph"/>
        <w:numPr>
          <w:ilvl w:val="0"/>
          <w:numId w:val="1"/>
        </w:numPr>
        <w:contextualSpacing w:val="0"/>
        <w:jc w:val="both"/>
        <w:rPr>
          <w:sz w:val="22"/>
          <w:szCs w:val="22"/>
        </w:rPr>
      </w:pPr>
      <w:r w:rsidRPr="00E66193">
        <w:rPr>
          <w:sz w:val="22"/>
          <w:szCs w:val="22"/>
        </w:rPr>
        <w:t>provide m</w:t>
      </w:r>
      <w:r w:rsidR="009354C2" w:rsidRPr="00E66193">
        <w:rPr>
          <w:sz w:val="22"/>
          <w:szCs w:val="22"/>
        </w:rPr>
        <w:t>entoring support to other tribes</w:t>
      </w:r>
      <w:r w:rsidRPr="00E66193">
        <w:rPr>
          <w:sz w:val="22"/>
          <w:szCs w:val="22"/>
        </w:rPr>
        <w:t xml:space="preserve">; </w:t>
      </w:r>
    </w:p>
    <w:p w14:paraId="25074389" w14:textId="19BC43E8" w:rsidR="00371D98" w:rsidRPr="00E66193" w:rsidRDefault="00371D98" w:rsidP="00E66193">
      <w:pPr>
        <w:pStyle w:val="ListParagraph"/>
        <w:numPr>
          <w:ilvl w:val="0"/>
          <w:numId w:val="1"/>
        </w:numPr>
        <w:contextualSpacing w:val="0"/>
        <w:jc w:val="both"/>
        <w:rPr>
          <w:sz w:val="22"/>
          <w:szCs w:val="22"/>
        </w:rPr>
      </w:pPr>
      <w:r w:rsidRPr="00E66193">
        <w:rPr>
          <w:sz w:val="22"/>
          <w:szCs w:val="22"/>
        </w:rPr>
        <w:t>report back to the TXG on these activities during monthly calls</w:t>
      </w:r>
      <w:r w:rsidR="00181881" w:rsidRPr="00E66193">
        <w:rPr>
          <w:sz w:val="22"/>
          <w:szCs w:val="22"/>
        </w:rPr>
        <w:t>, or as needed</w:t>
      </w:r>
      <w:r w:rsidRPr="00E66193">
        <w:rPr>
          <w:sz w:val="22"/>
          <w:szCs w:val="22"/>
        </w:rPr>
        <w:t>.</w:t>
      </w:r>
    </w:p>
    <w:p w14:paraId="089126C7" w14:textId="46B8FDE8" w:rsidR="298F5FA2" w:rsidRPr="00E66193" w:rsidRDefault="298F5FA2">
      <w:pPr>
        <w:jc w:val="both"/>
        <w:rPr>
          <w:sz w:val="22"/>
          <w:szCs w:val="22"/>
        </w:rPr>
      </w:pPr>
    </w:p>
    <w:p w14:paraId="76B51BF6" w14:textId="54B9E8DC" w:rsidR="00FC77EA" w:rsidRPr="00E66193" w:rsidRDefault="298F5FA2">
      <w:pPr>
        <w:widowControl/>
        <w:jc w:val="both"/>
        <w:rPr>
          <w:sz w:val="22"/>
          <w:szCs w:val="22"/>
        </w:rPr>
      </w:pPr>
      <w:r w:rsidRPr="00E66193">
        <w:rPr>
          <w:sz w:val="22"/>
          <w:szCs w:val="22"/>
        </w:rPr>
        <w:t xml:space="preserve">The views represented by the </w:t>
      </w:r>
      <w:r w:rsidR="00425285" w:rsidRPr="00E66193">
        <w:rPr>
          <w:sz w:val="22"/>
          <w:szCs w:val="22"/>
        </w:rPr>
        <w:t>TXG</w:t>
      </w:r>
      <w:r w:rsidRPr="00E66193">
        <w:rPr>
          <w:sz w:val="22"/>
          <w:szCs w:val="22"/>
        </w:rPr>
        <w:t xml:space="preserve"> shall not be considered representative of any individual member, tribe, or entity other than the </w:t>
      </w:r>
      <w:r w:rsidR="00425285" w:rsidRPr="00E66193">
        <w:rPr>
          <w:sz w:val="22"/>
          <w:szCs w:val="22"/>
        </w:rPr>
        <w:t>TXG</w:t>
      </w:r>
      <w:r w:rsidRPr="00E66193">
        <w:rPr>
          <w:sz w:val="22"/>
          <w:szCs w:val="22"/>
        </w:rPr>
        <w:t>.</w:t>
      </w:r>
    </w:p>
    <w:p w14:paraId="1CFEA5D4" w14:textId="33FC705A" w:rsidR="00FC77EA" w:rsidRDefault="00FC77EA">
      <w:pPr>
        <w:widowControl/>
        <w:jc w:val="both"/>
      </w:pPr>
    </w:p>
    <w:p w14:paraId="24AF2C7A" w14:textId="77777777" w:rsidR="0049718B" w:rsidRDefault="0049718B">
      <w:pPr>
        <w:widowControl/>
        <w:jc w:val="center"/>
        <w:rPr>
          <w:rStyle w:val="IntenseReference"/>
        </w:rPr>
      </w:pPr>
    </w:p>
    <w:p w14:paraId="48611062" w14:textId="1606F9F0" w:rsidR="00613B84" w:rsidRPr="00E66193" w:rsidRDefault="00613B84">
      <w:pPr>
        <w:widowControl/>
        <w:jc w:val="center"/>
        <w:rPr>
          <w:rStyle w:val="IntenseReference"/>
        </w:rPr>
      </w:pPr>
      <w:r w:rsidRPr="00E66193">
        <w:rPr>
          <w:rStyle w:val="IntenseReference"/>
        </w:rPr>
        <w:t>Article I</w:t>
      </w:r>
      <w:r w:rsidR="00734C8B">
        <w:rPr>
          <w:rStyle w:val="IntenseReference"/>
        </w:rPr>
        <w:t>V</w:t>
      </w:r>
      <w:r w:rsidRPr="00E66193">
        <w:rPr>
          <w:rStyle w:val="IntenseReference"/>
        </w:rPr>
        <w:t xml:space="preserve">: Procedures </w:t>
      </w:r>
    </w:p>
    <w:p w14:paraId="4EBE5ADD" w14:textId="77777777" w:rsidR="00613B84" w:rsidRPr="00425285" w:rsidRDefault="00613B84">
      <w:pPr>
        <w:widowControl/>
        <w:jc w:val="both"/>
      </w:pPr>
    </w:p>
    <w:p w14:paraId="77B0B343" w14:textId="77777777" w:rsidR="00613B84" w:rsidRPr="00E66193" w:rsidRDefault="00613B84">
      <w:pPr>
        <w:widowControl/>
        <w:jc w:val="both"/>
        <w:rPr>
          <w:sz w:val="22"/>
          <w:szCs w:val="22"/>
        </w:rPr>
      </w:pPr>
      <w:r w:rsidRPr="00E66193">
        <w:rPr>
          <w:sz w:val="22"/>
          <w:szCs w:val="22"/>
        </w:rPr>
        <w:t xml:space="preserve">The TXG will follow the procedures outlined below for all activities. </w:t>
      </w:r>
    </w:p>
    <w:p w14:paraId="50DA0F85" w14:textId="77777777" w:rsidR="00613B84" w:rsidRPr="00E66193" w:rsidRDefault="00613B84">
      <w:pPr>
        <w:widowControl/>
        <w:jc w:val="both"/>
        <w:rPr>
          <w:sz w:val="22"/>
          <w:szCs w:val="22"/>
        </w:rPr>
      </w:pPr>
    </w:p>
    <w:p w14:paraId="589236A9" w14:textId="77777777" w:rsidR="00613B84" w:rsidRPr="00E66193" w:rsidRDefault="00613B84">
      <w:pPr>
        <w:widowControl/>
        <w:jc w:val="both"/>
        <w:rPr>
          <w:sz w:val="22"/>
          <w:szCs w:val="22"/>
          <w:u w:val="single"/>
        </w:rPr>
      </w:pPr>
      <w:r w:rsidRPr="00E66193">
        <w:rPr>
          <w:sz w:val="22"/>
          <w:szCs w:val="22"/>
          <w:u w:val="single"/>
        </w:rPr>
        <w:t>Meeting Schedule:</w:t>
      </w:r>
    </w:p>
    <w:p w14:paraId="7C47C6F6" w14:textId="77777777" w:rsidR="00613B84" w:rsidRPr="00E66193" w:rsidRDefault="00613B84">
      <w:pPr>
        <w:widowControl/>
        <w:jc w:val="both"/>
        <w:rPr>
          <w:sz w:val="22"/>
          <w:szCs w:val="22"/>
        </w:rPr>
      </w:pPr>
      <w:r w:rsidRPr="00E66193">
        <w:rPr>
          <w:sz w:val="22"/>
          <w:szCs w:val="22"/>
        </w:rPr>
        <w:t>At least one annual face-to-face meeting will be conducted and scheduled according to member availability.</w:t>
      </w:r>
    </w:p>
    <w:p w14:paraId="68A8B5D7" w14:textId="77777777" w:rsidR="00613B84" w:rsidRPr="00E66193" w:rsidRDefault="00613B84">
      <w:pPr>
        <w:widowControl/>
        <w:jc w:val="both"/>
        <w:rPr>
          <w:sz w:val="22"/>
          <w:szCs w:val="22"/>
        </w:rPr>
      </w:pPr>
    </w:p>
    <w:p w14:paraId="2B54D74B" w14:textId="77777777" w:rsidR="00613B84" w:rsidRPr="00E66193" w:rsidRDefault="00613B84">
      <w:pPr>
        <w:widowControl/>
        <w:jc w:val="both"/>
        <w:rPr>
          <w:b/>
          <w:bCs/>
          <w:sz w:val="22"/>
          <w:szCs w:val="22"/>
        </w:rPr>
      </w:pPr>
      <w:r w:rsidRPr="00E66193">
        <w:rPr>
          <w:sz w:val="22"/>
          <w:szCs w:val="22"/>
        </w:rPr>
        <w:t xml:space="preserve">Monthly meetings via teleconference will be conducted on a regular schedule as determined by the TXG members. </w:t>
      </w:r>
    </w:p>
    <w:p w14:paraId="70D41815" w14:textId="77777777" w:rsidR="00613B84" w:rsidRPr="00E66193" w:rsidRDefault="00613B84">
      <w:pPr>
        <w:widowControl/>
        <w:jc w:val="both"/>
        <w:rPr>
          <w:sz w:val="22"/>
          <w:szCs w:val="22"/>
        </w:rPr>
      </w:pPr>
    </w:p>
    <w:p w14:paraId="13ACD48B" w14:textId="77777777" w:rsidR="00613B84" w:rsidRPr="00E66193" w:rsidRDefault="00613B84">
      <w:pPr>
        <w:widowControl/>
        <w:jc w:val="both"/>
        <w:rPr>
          <w:sz w:val="22"/>
          <w:szCs w:val="22"/>
        </w:rPr>
      </w:pPr>
      <w:r w:rsidRPr="00E66193">
        <w:rPr>
          <w:sz w:val="22"/>
          <w:szCs w:val="22"/>
        </w:rPr>
        <w:t>TXG will schedule regular calls and meetings with US EPA partners to ensure ongoing communication and coordination.</w:t>
      </w:r>
    </w:p>
    <w:p w14:paraId="68629629" w14:textId="77777777" w:rsidR="00613B84" w:rsidRPr="00E66193" w:rsidRDefault="00613B84">
      <w:pPr>
        <w:widowControl/>
        <w:jc w:val="both"/>
        <w:rPr>
          <w:sz w:val="22"/>
          <w:szCs w:val="22"/>
        </w:rPr>
      </w:pPr>
    </w:p>
    <w:p w14:paraId="29278F8B" w14:textId="77777777" w:rsidR="00613B84" w:rsidRPr="00E66193" w:rsidRDefault="00613B84">
      <w:pPr>
        <w:widowControl/>
        <w:jc w:val="both"/>
        <w:rPr>
          <w:sz w:val="22"/>
          <w:szCs w:val="22"/>
        </w:rPr>
      </w:pPr>
      <w:r w:rsidRPr="00E66193">
        <w:rPr>
          <w:sz w:val="22"/>
          <w:szCs w:val="22"/>
        </w:rPr>
        <w:t>Additional meetings may be called when necessary, as determined by the TXG members.</w:t>
      </w:r>
    </w:p>
    <w:p w14:paraId="6DBA8981" w14:textId="77777777" w:rsidR="00613B84" w:rsidRPr="00E66193" w:rsidRDefault="00613B84">
      <w:pPr>
        <w:widowControl/>
        <w:jc w:val="both"/>
        <w:rPr>
          <w:sz w:val="22"/>
          <w:szCs w:val="22"/>
        </w:rPr>
      </w:pPr>
    </w:p>
    <w:p w14:paraId="283A1B0B" w14:textId="77777777" w:rsidR="00613B84" w:rsidRPr="00E66193" w:rsidRDefault="00613B84">
      <w:pPr>
        <w:widowControl/>
        <w:jc w:val="both"/>
        <w:rPr>
          <w:sz w:val="22"/>
          <w:szCs w:val="22"/>
          <w:u w:val="single"/>
        </w:rPr>
      </w:pPr>
      <w:r w:rsidRPr="00E66193">
        <w:rPr>
          <w:sz w:val="22"/>
          <w:szCs w:val="22"/>
          <w:u w:val="single"/>
        </w:rPr>
        <w:t>Meeting Procedures:</w:t>
      </w:r>
    </w:p>
    <w:p w14:paraId="582C2E2A" w14:textId="35859A96" w:rsidR="00613B84" w:rsidRPr="00E66193" w:rsidRDefault="00613B84">
      <w:pPr>
        <w:widowControl/>
        <w:jc w:val="both"/>
        <w:rPr>
          <w:sz w:val="22"/>
          <w:szCs w:val="22"/>
        </w:rPr>
      </w:pPr>
      <w:r w:rsidRPr="00E66193">
        <w:rPr>
          <w:sz w:val="22"/>
          <w:szCs w:val="22"/>
        </w:rPr>
        <w:t>TXG Members and Project Administrator will come prepared and will participate fully in meeting proceedings. Formal meetings with less than half of the tribal members present will be cancelled or rescheduled.</w:t>
      </w:r>
    </w:p>
    <w:p w14:paraId="31F3F1CD" w14:textId="77777777" w:rsidR="00613B84" w:rsidRPr="00E66193" w:rsidRDefault="00613B84">
      <w:pPr>
        <w:widowControl/>
        <w:jc w:val="both"/>
        <w:rPr>
          <w:sz w:val="22"/>
          <w:szCs w:val="22"/>
        </w:rPr>
      </w:pPr>
    </w:p>
    <w:p w14:paraId="76901891" w14:textId="77777777" w:rsidR="00613B84" w:rsidRPr="00E66193" w:rsidRDefault="00613B84">
      <w:pPr>
        <w:widowControl/>
        <w:jc w:val="both"/>
        <w:rPr>
          <w:sz w:val="22"/>
          <w:szCs w:val="22"/>
        </w:rPr>
      </w:pPr>
      <w:r w:rsidRPr="00E66193">
        <w:rPr>
          <w:sz w:val="22"/>
          <w:szCs w:val="22"/>
        </w:rPr>
        <w:t>Agendas for meetings will be prepared by the Chair and Vice-Chair with input from all members. Meeting agendas and items for review will be distributed by the Project Administrator to the full group one week prior to the meeting.</w:t>
      </w:r>
    </w:p>
    <w:p w14:paraId="110B5D60" w14:textId="77777777" w:rsidR="00613B84" w:rsidRPr="00E66193" w:rsidRDefault="00613B84">
      <w:pPr>
        <w:widowControl/>
        <w:jc w:val="both"/>
        <w:rPr>
          <w:sz w:val="22"/>
          <w:szCs w:val="22"/>
        </w:rPr>
      </w:pPr>
    </w:p>
    <w:p w14:paraId="7C09F886" w14:textId="77777777" w:rsidR="00613B84" w:rsidRPr="00E66193" w:rsidRDefault="00613B84">
      <w:pPr>
        <w:widowControl/>
        <w:jc w:val="both"/>
        <w:rPr>
          <w:sz w:val="22"/>
          <w:szCs w:val="22"/>
        </w:rPr>
      </w:pPr>
      <w:r w:rsidRPr="00E66193">
        <w:rPr>
          <w:sz w:val="22"/>
          <w:szCs w:val="22"/>
        </w:rPr>
        <w:lastRenderedPageBreak/>
        <w:t>The Project Administrator will prepare and distribute summary notes and recordings from all meetings within 10 business days. Meeting notes will provide brief highlights, organized by topic, with action items, deadlines, and responsible parties specified. Recordings of meetings will be archived in an online repository for one year and are accessible only to TXG members and the Project Administrator.</w:t>
      </w:r>
    </w:p>
    <w:p w14:paraId="259025EA" w14:textId="77777777" w:rsidR="00613B84" w:rsidRPr="00E66193" w:rsidRDefault="00613B84">
      <w:pPr>
        <w:widowControl/>
        <w:jc w:val="both"/>
        <w:rPr>
          <w:sz w:val="22"/>
          <w:szCs w:val="22"/>
        </w:rPr>
      </w:pPr>
    </w:p>
    <w:p w14:paraId="260B57F4" w14:textId="77777777" w:rsidR="00613B84" w:rsidRPr="00E66193" w:rsidRDefault="00613B84">
      <w:pPr>
        <w:widowControl/>
        <w:jc w:val="both"/>
        <w:rPr>
          <w:sz w:val="22"/>
          <w:szCs w:val="22"/>
          <w:u w:val="single"/>
        </w:rPr>
      </w:pPr>
      <w:r w:rsidRPr="00E66193">
        <w:rPr>
          <w:sz w:val="22"/>
          <w:szCs w:val="22"/>
          <w:u w:val="single"/>
        </w:rPr>
        <w:t>Decision-making:</w:t>
      </w:r>
    </w:p>
    <w:p w14:paraId="1C39EC3B" w14:textId="77777777" w:rsidR="00613B84" w:rsidRPr="00E66193" w:rsidRDefault="00613B84">
      <w:pPr>
        <w:jc w:val="both"/>
        <w:rPr>
          <w:sz w:val="22"/>
          <w:szCs w:val="22"/>
        </w:rPr>
      </w:pPr>
      <w:r w:rsidRPr="00E66193">
        <w:rPr>
          <w:sz w:val="22"/>
          <w:szCs w:val="22"/>
        </w:rPr>
        <w:t>All decisions requiring a member vote will be conducted via digital polling. Members should respond to any requests for voting on issues by the stated deadline (at least one business week provided); final decisions will be made based on the total votes received.</w:t>
      </w:r>
    </w:p>
    <w:p w14:paraId="75285CEF" w14:textId="77777777" w:rsidR="00613B84" w:rsidRPr="00E66193" w:rsidRDefault="00613B84">
      <w:pPr>
        <w:jc w:val="both"/>
        <w:rPr>
          <w:sz w:val="22"/>
          <w:szCs w:val="22"/>
        </w:rPr>
      </w:pPr>
    </w:p>
    <w:p w14:paraId="2882444C" w14:textId="77777777" w:rsidR="00613B84" w:rsidRPr="00E66193" w:rsidRDefault="00613B84">
      <w:pPr>
        <w:jc w:val="both"/>
        <w:rPr>
          <w:sz w:val="22"/>
          <w:szCs w:val="22"/>
        </w:rPr>
      </w:pPr>
      <w:r w:rsidRPr="00E66193">
        <w:rPr>
          <w:sz w:val="22"/>
          <w:szCs w:val="22"/>
        </w:rPr>
        <w:t>Decisions that warrant voting will include: changes to TXG annual work plan assignments or deadlines, Strategic Plan, and Charter. Determination of other issues requiring a vote will be made by the TXG Chair and Vice-Chair.</w:t>
      </w:r>
    </w:p>
    <w:p w14:paraId="2882DAAC" w14:textId="77777777" w:rsidR="00613B84" w:rsidRPr="00E66193" w:rsidRDefault="00613B84">
      <w:pPr>
        <w:jc w:val="both"/>
        <w:rPr>
          <w:sz w:val="22"/>
          <w:szCs w:val="22"/>
        </w:rPr>
      </w:pPr>
    </w:p>
    <w:p w14:paraId="3F0BC1C4" w14:textId="77777777" w:rsidR="00613B84" w:rsidRPr="00E66193" w:rsidRDefault="00613B84">
      <w:pPr>
        <w:jc w:val="both"/>
        <w:rPr>
          <w:sz w:val="22"/>
          <w:szCs w:val="22"/>
        </w:rPr>
      </w:pPr>
      <w:r w:rsidRPr="00E66193">
        <w:rPr>
          <w:sz w:val="22"/>
          <w:szCs w:val="22"/>
        </w:rPr>
        <w:t>TXG members are encouraged to provide input and feedback to help guide the work of the Project Administrator in carrying out the activities of EPA’s tribal support co-operative agreement.</w:t>
      </w:r>
    </w:p>
    <w:p w14:paraId="41154868" w14:textId="77777777" w:rsidR="00613B84" w:rsidRPr="00E66193" w:rsidRDefault="00613B84">
      <w:pPr>
        <w:widowControl/>
        <w:jc w:val="both"/>
        <w:rPr>
          <w:sz w:val="22"/>
          <w:szCs w:val="22"/>
          <w:u w:val="single"/>
        </w:rPr>
      </w:pPr>
    </w:p>
    <w:p w14:paraId="70E4DD85" w14:textId="77777777" w:rsidR="00613B84" w:rsidRPr="00E66193" w:rsidRDefault="00613B84">
      <w:pPr>
        <w:widowControl/>
        <w:jc w:val="both"/>
        <w:rPr>
          <w:sz w:val="22"/>
          <w:szCs w:val="22"/>
          <w:u w:val="single"/>
        </w:rPr>
      </w:pPr>
      <w:r w:rsidRPr="00E66193">
        <w:rPr>
          <w:sz w:val="22"/>
          <w:szCs w:val="22"/>
          <w:u w:val="single"/>
        </w:rPr>
        <w:t>Representation to Outside Entities</w:t>
      </w:r>
    </w:p>
    <w:p w14:paraId="6986E925" w14:textId="77777777" w:rsidR="00223C4F" w:rsidRDefault="00613B84">
      <w:pPr>
        <w:widowControl/>
        <w:jc w:val="both"/>
        <w:rPr>
          <w:sz w:val="22"/>
          <w:szCs w:val="22"/>
        </w:rPr>
      </w:pPr>
      <w:r w:rsidRPr="00E66193">
        <w:rPr>
          <w:sz w:val="22"/>
          <w:szCs w:val="22"/>
        </w:rPr>
        <w:t xml:space="preserve">Individual TXG members may represent the group to other entities in their role as official members, and in accordance with the TXG mission and purpose. </w:t>
      </w:r>
    </w:p>
    <w:p w14:paraId="7BAFD00B" w14:textId="77777777" w:rsidR="00223C4F" w:rsidRDefault="00223C4F">
      <w:pPr>
        <w:widowControl/>
        <w:jc w:val="both"/>
        <w:rPr>
          <w:sz w:val="22"/>
          <w:szCs w:val="22"/>
        </w:rPr>
      </w:pPr>
    </w:p>
    <w:p w14:paraId="22BB455F" w14:textId="6252CCBE" w:rsidR="00223C4F" w:rsidRPr="00831EF0" w:rsidRDefault="00223C4F">
      <w:pPr>
        <w:widowControl/>
        <w:jc w:val="both"/>
        <w:rPr>
          <w:sz w:val="22"/>
          <w:szCs w:val="22"/>
          <w:u w:val="single"/>
        </w:rPr>
      </w:pPr>
      <w:r w:rsidRPr="00831EF0">
        <w:rPr>
          <w:sz w:val="22"/>
          <w:szCs w:val="22"/>
          <w:u w:val="single"/>
        </w:rPr>
        <w:t>TXG Written Communication</w:t>
      </w:r>
    </w:p>
    <w:p w14:paraId="17132038" w14:textId="7598417E" w:rsidR="00613B84" w:rsidRPr="00E66193" w:rsidRDefault="00613B84">
      <w:pPr>
        <w:widowControl/>
        <w:jc w:val="both"/>
        <w:rPr>
          <w:sz w:val="22"/>
          <w:szCs w:val="22"/>
        </w:rPr>
      </w:pPr>
      <w:r w:rsidRPr="00E66193">
        <w:rPr>
          <w:sz w:val="22"/>
          <w:szCs w:val="22"/>
        </w:rPr>
        <w:t xml:space="preserve">All official TXG communication, documents, </w:t>
      </w:r>
      <w:r w:rsidR="006D5ECB">
        <w:rPr>
          <w:sz w:val="22"/>
          <w:szCs w:val="22"/>
        </w:rPr>
        <w:t xml:space="preserve">letters, or </w:t>
      </w:r>
      <w:r w:rsidRPr="00E66193">
        <w:rPr>
          <w:sz w:val="22"/>
          <w:szCs w:val="22"/>
        </w:rPr>
        <w:t xml:space="preserve">other materials portraying the TXG as authors will be provided to the group for review by the members </w:t>
      </w:r>
      <w:r w:rsidR="00B80EBD">
        <w:rPr>
          <w:sz w:val="22"/>
          <w:szCs w:val="22"/>
        </w:rPr>
        <w:t>with a one-week deadline</w:t>
      </w:r>
      <w:r w:rsidR="00AD371B">
        <w:rPr>
          <w:sz w:val="22"/>
          <w:szCs w:val="22"/>
        </w:rPr>
        <w:t xml:space="preserve"> to respond</w:t>
      </w:r>
      <w:r w:rsidR="00DF2804">
        <w:rPr>
          <w:sz w:val="22"/>
          <w:szCs w:val="22"/>
        </w:rPr>
        <w:t xml:space="preserve"> (no response is equal to concurrence</w:t>
      </w:r>
      <w:r w:rsidR="00B63B30">
        <w:rPr>
          <w:sz w:val="22"/>
          <w:szCs w:val="22"/>
        </w:rPr>
        <w:t>)</w:t>
      </w:r>
      <w:r w:rsidR="00AD371B">
        <w:rPr>
          <w:sz w:val="22"/>
          <w:szCs w:val="22"/>
        </w:rPr>
        <w:t xml:space="preserve">, </w:t>
      </w:r>
      <w:r w:rsidR="00E44DD4">
        <w:rPr>
          <w:sz w:val="22"/>
          <w:szCs w:val="22"/>
        </w:rPr>
        <w:t xml:space="preserve">following this </w:t>
      </w:r>
      <w:r w:rsidRPr="00E66193">
        <w:rPr>
          <w:sz w:val="22"/>
          <w:szCs w:val="22"/>
        </w:rPr>
        <w:t>the TXG Chair or Vice-Chair</w:t>
      </w:r>
      <w:r w:rsidR="00E44DD4">
        <w:rPr>
          <w:sz w:val="22"/>
          <w:szCs w:val="22"/>
        </w:rPr>
        <w:t xml:space="preserve"> will prepare final communication.</w:t>
      </w:r>
    </w:p>
    <w:p w14:paraId="766EF779" w14:textId="602B76A7" w:rsidR="00613B84" w:rsidRDefault="00613B84">
      <w:pPr>
        <w:widowControl/>
        <w:jc w:val="both"/>
      </w:pPr>
    </w:p>
    <w:p w14:paraId="3C4031CB" w14:textId="77777777" w:rsidR="00A10A20" w:rsidRPr="00E66193" w:rsidRDefault="00A10A20" w:rsidP="00A10A20">
      <w:pPr>
        <w:widowControl/>
        <w:jc w:val="both"/>
        <w:rPr>
          <w:sz w:val="22"/>
          <w:szCs w:val="22"/>
        </w:rPr>
      </w:pPr>
      <w:r w:rsidRPr="00E66193">
        <w:rPr>
          <w:sz w:val="22"/>
          <w:szCs w:val="22"/>
          <w:u w:val="single"/>
        </w:rPr>
        <w:t>Revisions to Charter</w:t>
      </w:r>
    </w:p>
    <w:p w14:paraId="05C2FF1C" w14:textId="77777777" w:rsidR="00A10A20" w:rsidRPr="00E66193" w:rsidRDefault="00A10A20" w:rsidP="00A10A20">
      <w:pPr>
        <w:widowControl/>
        <w:jc w:val="both"/>
        <w:rPr>
          <w:sz w:val="22"/>
          <w:szCs w:val="22"/>
        </w:rPr>
      </w:pPr>
      <w:r w:rsidRPr="00E66193">
        <w:rPr>
          <w:sz w:val="22"/>
          <w:szCs w:val="22"/>
        </w:rPr>
        <w:t>The TXG Charter will be reviewed by TXG members annually. All proposed changes shall be approved by TXG consensus.</w:t>
      </w:r>
    </w:p>
    <w:p w14:paraId="7E73D1AF" w14:textId="77777777" w:rsidR="00A10A20" w:rsidRDefault="00A10A20">
      <w:pPr>
        <w:widowControl/>
        <w:jc w:val="both"/>
      </w:pPr>
    </w:p>
    <w:p w14:paraId="69F629FC" w14:textId="77777777" w:rsidR="00613B84" w:rsidRPr="00425285" w:rsidRDefault="00613B84">
      <w:pPr>
        <w:widowControl/>
        <w:jc w:val="both"/>
      </w:pPr>
    </w:p>
    <w:p w14:paraId="702C7A6C" w14:textId="6A30E006" w:rsidR="00FC77EA" w:rsidRPr="00E66193" w:rsidRDefault="00FC77EA">
      <w:pPr>
        <w:widowControl/>
        <w:jc w:val="center"/>
        <w:rPr>
          <w:rStyle w:val="IntenseReference"/>
        </w:rPr>
      </w:pPr>
      <w:r w:rsidRPr="00E66193">
        <w:rPr>
          <w:rStyle w:val="IntenseReference"/>
        </w:rPr>
        <w:t>Article V</w:t>
      </w:r>
      <w:r w:rsidR="00734C8B">
        <w:rPr>
          <w:rStyle w:val="IntenseReference"/>
        </w:rPr>
        <w:t>I</w:t>
      </w:r>
      <w:r w:rsidRPr="00E66193">
        <w:rPr>
          <w:rStyle w:val="IntenseReference"/>
        </w:rPr>
        <w:t>: Charter Approval</w:t>
      </w:r>
    </w:p>
    <w:p w14:paraId="75617B37" w14:textId="77777777" w:rsidR="00FC77EA" w:rsidRPr="00425285" w:rsidRDefault="00FC77EA">
      <w:pPr>
        <w:widowControl/>
        <w:jc w:val="both"/>
      </w:pPr>
    </w:p>
    <w:p w14:paraId="3892A122" w14:textId="36C91645" w:rsidR="002D7567" w:rsidRPr="00E66193" w:rsidRDefault="298F5FA2">
      <w:pPr>
        <w:widowControl/>
        <w:jc w:val="both"/>
        <w:rPr>
          <w:sz w:val="22"/>
          <w:szCs w:val="22"/>
        </w:rPr>
      </w:pPr>
      <w:r w:rsidRPr="00E66193">
        <w:rPr>
          <w:sz w:val="22"/>
          <w:szCs w:val="22"/>
        </w:rPr>
        <w:t xml:space="preserve">We, the members of the </w:t>
      </w:r>
      <w:r w:rsidR="00425285" w:rsidRPr="00E66193">
        <w:rPr>
          <w:sz w:val="22"/>
          <w:szCs w:val="22"/>
        </w:rPr>
        <w:t>TXG</w:t>
      </w:r>
      <w:r w:rsidRPr="00E66193">
        <w:rPr>
          <w:sz w:val="22"/>
          <w:szCs w:val="22"/>
        </w:rPr>
        <w:t xml:space="preserve">, hereby approve the above articles of this Charter through consensus of the members present, on </w:t>
      </w:r>
      <w:r w:rsidR="00DC4472">
        <w:rPr>
          <w:sz w:val="22"/>
          <w:szCs w:val="22"/>
        </w:rPr>
        <w:t>November 9</w:t>
      </w:r>
      <w:r w:rsidRPr="00E66193">
        <w:rPr>
          <w:sz w:val="22"/>
          <w:szCs w:val="22"/>
        </w:rPr>
        <w:t>, 2021.</w:t>
      </w:r>
    </w:p>
    <w:p w14:paraId="7104B204" w14:textId="77777777" w:rsidR="002D7567" w:rsidRPr="00E66193" w:rsidRDefault="002D7567">
      <w:pPr>
        <w:widowControl/>
        <w:jc w:val="both"/>
        <w:rPr>
          <w:sz w:val="22"/>
          <w:szCs w:val="22"/>
        </w:rPr>
      </w:pPr>
    </w:p>
    <w:p w14:paraId="37C0E218" w14:textId="0236F75F" w:rsidR="00F07404" w:rsidRPr="00E66193" w:rsidRDefault="228AF1DF">
      <w:pPr>
        <w:widowControl/>
        <w:jc w:val="both"/>
        <w:rPr>
          <w:sz w:val="22"/>
          <w:szCs w:val="22"/>
        </w:rPr>
      </w:pPr>
      <w:r w:rsidRPr="00E66193">
        <w:rPr>
          <w:sz w:val="22"/>
          <w:szCs w:val="22"/>
        </w:rPr>
        <w:t xml:space="preserve">Frank Harjo, Muscogee Nation, </w:t>
      </w:r>
      <w:r w:rsidRPr="00E66193">
        <w:rPr>
          <w:i/>
          <w:iCs/>
          <w:sz w:val="22"/>
          <w:szCs w:val="22"/>
        </w:rPr>
        <w:t>TXG Chair</w:t>
      </w:r>
    </w:p>
    <w:p w14:paraId="4AF5D1FB" w14:textId="33D336AF" w:rsidR="00CA5CB4" w:rsidRPr="00E66193" w:rsidRDefault="228AF1DF">
      <w:pPr>
        <w:widowControl/>
        <w:jc w:val="both"/>
        <w:rPr>
          <w:sz w:val="22"/>
          <w:szCs w:val="22"/>
        </w:rPr>
      </w:pPr>
      <w:r w:rsidRPr="00E66193">
        <w:rPr>
          <w:sz w:val="22"/>
          <w:szCs w:val="22"/>
        </w:rPr>
        <w:t xml:space="preserve">Bruce Jones, Northwest Indian Fisheries Commission, </w:t>
      </w:r>
      <w:r w:rsidRPr="00E66193">
        <w:rPr>
          <w:i/>
          <w:iCs/>
          <w:sz w:val="22"/>
          <w:szCs w:val="22"/>
        </w:rPr>
        <w:t>TXG Vice-Chair</w:t>
      </w:r>
      <w:r w:rsidRPr="00E66193">
        <w:rPr>
          <w:sz w:val="22"/>
          <w:szCs w:val="22"/>
        </w:rPr>
        <w:t xml:space="preserve"> </w:t>
      </w:r>
    </w:p>
    <w:p w14:paraId="65970D30" w14:textId="77777777" w:rsidR="00734C8B" w:rsidRPr="00E66193" w:rsidRDefault="228AF1DF">
      <w:pPr>
        <w:widowControl/>
        <w:jc w:val="both"/>
        <w:rPr>
          <w:sz w:val="22"/>
          <w:szCs w:val="22"/>
        </w:rPr>
      </w:pPr>
      <w:r w:rsidRPr="00E66193">
        <w:rPr>
          <w:sz w:val="22"/>
          <w:szCs w:val="22"/>
        </w:rPr>
        <w:t xml:space="preserve">Angie Reed, Penobscot Indian Nation </w:t>
      </w:r>
    </w:p>
    <w:p w14:paraId="3E703D91" w14:textId="2E8CAB5E" w:rsidR="00CA5CB4" w:rsidRPr="00E66193" w:rsidRDefault="228AF1DF">
      <w:pPr>
        <w:widowControl/>
        <w:jc w:val="both"/>
        <w:rPr>
          <w:sz w:val="22"/>
          <w:szCs w:val="22"/>
        </w:rPr>
      </w:pPr>
      <w:r w:rsidRPr="00E66193">
        <w:rPr>
          <w:sz w:val="22"/>
          <w:szCs w:val="22"/>
        </w:rPr>
        <w:t>April Hathcoat, Cherokee Nation</w:t>
      </w:r>
    </w:p>
    <w:p w14:paraId="00885730" w14:textId="4FA985B8" w:rsidR="00826667" w:rsidRPr="00E66193" w:rsidRDefault="228AF1DF">
      <w:pPr>
        <w:widowControl/>
        <w:jc w:val="both"/>
        <w:rPr>
          <w:sz w:val="22"/>
          <w:szCs w:val="22"/>
        </w:rPr>
      </w:pPr>
      <w:r w:rsidRPr="00E66193">
        <w:rPr>
          <w:sz w:val="22"/>
          <w:szCs w:val="22"/>
        </w:rPr>
        <w:t>BryAnna Vaughan, Bishop Paiute Tribe</w:t>
      </w:r>
    </w:p>
    <w:p w14:paraId="03D56957" w14:textId="16B7A343" w:rsidR="00826667" w:rsidRDefault="228AF1DF">
      <w:pPr>
        <w:widowControl/>
        <w:jc w:val="both"/>
        <w:rPr>
          <w:sz w:val="22"/>
          <w:szCs w:val="22"/>
        </w:rPr>
      </w:pPr>
      <w:r w:rsidRPr="00E66193">
        <w:rPr>
          <w:sz w:val="22"/>
          <w:szCs w:val="22"/>
        </w:rPr>
        <w:t xml:space="preserve">Darold Wallick, Pala Band of Mission Indians </w:t>
      </w:r>
    </w:p>
    <w:p w14:paraId="1DFEEEF9" w14:textId="5A1F4563" w:rsidR="00DC4472" w:rsidRPr="00E66193" w:rsidRDefault="00DC4472">
      <w:pPr>
        <w:widowControl/>
        <w:jc w:val="both"/>
        <w:rPr>
          <w:sz w:val="22"/>
          <w:szCs w:val="22"/>
        </w:rPr>
      </w:pPr>
      <w:r>
        <w:rPr>
          <w:sz w:val="22"/>
          <w:szCs w:val="22"/>
        </w:rPr>
        <w:t>Leonard Bruce, Gila River Indian Community</w:t>
      </w:r>
    </w:p>
    <w:p w14:paraId="55CED76B" w14:textId="25CA0431" w:rsidR="00826667" w:rsidRPr="00E66193" w:rsidRDefault="228AF1DF">
      <w:pPr>
        <w:widowControl/>
        <w:jc w:val="both"/>
        <w:rPr>
          <w:sz w:val="22"/>
          <w:szCs w:val="22"/>
        </w:rPr>
      </w:pPr>
      <w:r w:rsidRPr="00E66193">
        <w:rPr>
          <w:sz w:val="22"/>
          <w:szCs w:val="22"/>
        </w:rPr>
        <w:t xml:space="preserve">Lisa </w:t>
      </w:r>
      <w:proofErr w:type="spellStart"/>
      <w:r w:rsidRPr="00E66193">
        <w:rPr>
          <w:sz w:val="22"/>
          <w:szCs w:val="22"/>
        </w:rPr>
        <w:t>Gover</w:t>
      </w:r>
      <w:proofErr w:type="spellEnd"/>
      <w:r w:rsidRPr="00E66193">
        <w:rPr>
          <w:sz w:val="22"/>
          <w:szCs w:val="22"/>
        </w:rPr>
        <w:t>, Campo Band of Mission Indians</w:t>
      </w:r>
    </w:p>
    <w:p w14:paraId="530A4387" w14:textId="21CEEDC1" w:rsidR="00CA5CB4" w:rsidRPr="00E66193" w:rsidRDefault="228AF1DF">
      <w:pPr>
        <w:widowControl/>
        <w:jc w:val="both"/>
        <w:rPr>
          <w:sz w:val="22"/>
          <w:szCs w:val="22"/>
        </w:rPr>
      </w:pPr>
      <w:r w:rsidRPr="00E66193">
        <w:rPr>
          <w:sz w:val="22"/>
          <w:szCs w:val="22"/>
        </w:rPr>
        <w:t xml:space="preserve"> </w:t>
      </w:r>
    </w:p>
    <w:p w14:paraId="67009C72" w14:textId="1A83C508" w:rsidR="00CA5CB4" w:rsidRPr="00425285" w:rsidRDefault="00CA5CB4">
      <w:pPr>
        <w:widowControl/>
        <w:jc w:val="both"/>
      </w:pPr>
    </w:p>
    <w:p w14:paraId="2F54C8C2" w14:textId="77777777" w:rsidR="00A374DC" w:rsidRPr="00425285" w:rsidRDefault="00A374DC">
      <w:pPr>
        <w:widowControl/>
        <w:jc w:val="both"/>
      </w:pPr>
    </w:p>
    <w:p w14:paraId="7DAE88F5" w14:textId="77777777" w:rsidR="009D0D0D" w:rsidRPr="00425285" w:rsidRDefault="009D0D0D">
      <w:pPr>
        <w:widowControl/>
        <w:jc w:val="both"/>
      </w:pPr>
    </w:p>
    <w:sectPr w:rsidR="009D0D0D" w:rsidRPr="00425285" w:rsidSect="00E66193">
      <w:footerReference w:type="default" r:id="rId14"/>
      <w:endnotePr>
        <w:numFmt w:val="decimal"/>
      </w:endnotePr>
      <w:type w:val="continuous"/>
      <w:pgSz w:w="12240" w:h="15840" w:code="1"/>
      <w:pgMar w:top="1080" w:right="1440" w:bottom="1080" w:left="1440"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DB48" w14:textId="77777777" w:rsidR="00854F71" w:rsidRDefault="00854F71">
      <w:r>
        <w:separator/>
      </w:r>
    </w:p>
  </w:endnote>
  <w:endnote w:type="continuationSeparator" w:id="0">
    <w:p w14:paraId="44C5F1F0" w14:textId="77777777" w:rsidR="00854F71" w:rsidRDefault="00854F71">
      <w:r>
        <w:continuationSeparator/>
      </w:r>
    </w:p>
  </w:endnote>
  <w:endnote w:type="continuationNotice" w:id="1">
    <w:p w14:paraId="2B3B4ED2" w14:textId="77777777" w:rsidR="00854F71" w:rsidRDefault="00854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6A92" w14:textId="405702C7" w:rsidR="008D4112" w:rsidRPr="00542E59" w:rsidRDefault="008D4112" w:rsidP="00542E59">
    <w:pPr>
      <w:pStyle w:val="Footer"/>
      <w:jc w:val="center"/>
      <w:rPr>
        <w:sz w:val="20"/>
      </w:rPr>
    </w:pPr>
    <w:r w:rsidRPr="00542E59">
      <w:rPr>
        <w:sz w:val="20"/>
      </w:rPr>
      <w:t xml:space="preserve">Page </w:t>
    </w:r>
    <w:r w:rsidRPr="00542E59">
      <w:rPr>
        <w:b/>
        <w:bCs/>
        <w:sz w:val="20"/>
      </w:rPr>
      <w:fldChar w:fldCharType="begin"/>
    </w:r>
    <w:r w:rsidRPr="00542E59">
      <w:rPr>
        <w:b/>
        <w:bCs/>
        <w:sz w:val="20"/>
      </w:rPr>
      <w:instrText xml:space="preserve"> PAGE </w:instrText>
    </w:r>
    <w:r w:rsidRPr="00542E59">
      <w:rPr>
        <w:b/>
        <w:bCs/>
        <w:sz w:val="20"/>
      </w:rPr>
      <w:fldChar w:fldCharType="separate"/>
    </w:r>
    <w:r w:rsidR="00276894">
      <w:rPr>
        <w:b/>
        <w:bCs/>
        <w:noProof/>
        <w:sz w:val="20"/>
      </w:rPr>
      <w:t>4</w:t>
    </w:r>
    <w:r w:rsidRPr="00542E59">
      <w:rPr>
        <w:b/>
        <w:bCs/>
        <w:sz w:val="20"/>
      </w:rPr>
      <w:fldChar w:fldCharType="end"/>
    </w:r>
    <w:r w:rsidRPr="00542E59">
      <w:rPr>
        <w:sz w:val="20"/>
      </w:rPr>
      <w:t xml:space="preserve"> of </w:t>
    </w:r>
    <w:r w:rsidRPr="00542E59">
      <w:rPr>
        <w:b/>
        <w:bCs/>
        <w:sz w:val="20"/>
      </w:rPr>
      <w:fldChar w:fldCharType="begin"/>
    </w:r>
    <w:r w:rsidRPr="00542E59">
      <w:rPr>
        <w:b/>
        <w:bCs/>
        <w:sz w:val="20"/>
      </w:rPr>
      <w:instrText xml:space="preserve"> NUMPAGES  </w:instrText>
    </w:r>
    <w:r w:rsidRPr="00542E59">
      <w:rPr>
        <w:b/>
        <w:bCs/>
        <w:sz w:val="20"/>
      </w:rPr>
      <w:fldChar w:fldCharType="separate"/>
    </w:r>
    <w:r w:rsidR="00276894">
      <w:rPr>
        <w:b/>
        <w:bCs/>
        <w:noProof/>
        <w:sz w:val="20"/>
      </w:rPr>
      <w:t>4</w:t>
    </w:r>
    <w:r w:rsidRPr="00542E59">
      <w:rPr>
        <w:b/>
        <w:bCs/>
        <w:sz w:val="20"/>
      </w:rPr>
      <w:fldChar w:fldCharType="end"/>
    </w:r>
  </w:p>
  <w:p w14:paraId="709644AB" w14:textId="77777777" w:rsidR="008D4112" w:rsidRPr="00E133D9" w:rsidRDefault="008D4112" w:rsidP="0004764E">
    <w:pPr>
      <w:spacing w:line="240" w:lineRule="exac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FDBB" w14:textId="77777777" w:rsidR="00854F71" w:rsidRDefault="00854F71">
      <w:r>
        <w:separator/>
      </w:r>
    </w:p>
  </w:footnote>
  <w:footnote w:type="continuationSeparator" w:id="0">
    <w:p w14:paraId="098B9057" w14:textId="77777777" w:rsidR="00854F71" w:rsidRDefault="00854F71">
      <w:r>
        <w:continuationSeparator/>
      </w:r>
    </w:p>
  </w:footnote>
  <w:footnote w:type="continuationNotice" w:id="1">
    <w:p w14:paraId="3CD1B682" w14:textId="77777777" w:rsidR="00854F71" w:rsidRDefault="00854F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E4162"/>
    <w:multiLevelType w:val="hybridMultilevel"/>
    <w:tmpl w:val="39E0C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F65B0"/>
    <w:multiLevelType w:val="hybridMultilevel"/>
    <w:tmpl w:val="D91C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10AEF"/>
    <w:multiLevelType w:val="hybridMultilevel"/>
    <w:tmpl w:val="5F6C324A"/>
    <w:lvl w:ilvl="0" w:tplc="C5A866E0">
      <w:start w:val="1"/>
      <w:numFmt w:val="bullet"/>
      <w:lvlText w:val=""/>
      <w:lvlJc w:val="left"/>
      <w:pPr>
        <w:tabs>
          <w:tab w:val="num" w:pos="720"/>
        </w:tabs>
        <w:ind w:left="720" w:hanging="360"/>
      </w:pPr>
      <w:rPr>
        <w:rFonts w:ascii="Symbol" w:hAnsi="Symbol" w:hint="default"/>
        <w:sz w:val="20"/>
      </w:rPr>
    </w:lvl>
    <w:lvl w:ilvl="1" w:tplc="1012E6C8" w:tentative="1">
      <w:start w:val="1"/>
      <w:numFmt w:val="bullet"/>
      <w:lvlText w:val=""/>
      <w:lvlJc w:val="left"/>
      <w:pPr>
        <w:tabs>
          <w:tab w:val="num" w:pos="1440"/>
        </w:tabs>
        <w:ind w:left="1440" w:hanging="360"/>
      </w:pPr>
      <w:rPr>
        <w:rFonts w:ascii="Symbol" w:hAnsi="Symbol" w:hint="default"/>
        <w:sz w:val="20"/>
      </w:rPr>
    </w:lvl>
    <w:lvl w:ilvl="2" w:tplc="1B805A34" w:tentative="1">
      <w:start w:val="1"/>
      <w:numFmt w:val="bullet"/>
      <w:lvlText w:val=""/>
      <w:lvlJc w:val="left"/>
      <w:pPr>
        <w:tabs>
          <w:tab w:val="num" w:pos="2160"/>
        </w:tabs>
        <w:ind w:left="2160" w:hanging="360"/>
      </w:pPr>
      <w:rPr>
        <w:rFonts w:ascii="Symbol" w:hAnsi="Symbol" w:hint="default"/>
        <w:sz w:val="20"/>
      </w:rPr>
    </w:lvl>
    <w:lvl w:ilvl="3" w:tplc="FDBA618A" w:tentative="1">
      <w:start w:val="1"/>
      <w:numFmt w:val="bullet"/>
      <w:lvlText w:val=""/>
      <w:lvlJc w:val="left"/>
      <w:pPr>
        <w:tabs>
          <w:tab w:val="num" w:pos="2880"/>
        </w:tabs>
        <w:ind w:left="2880" w:hanging="360"/>
      </w:pPr>
      <w:rPr>
        <w:rFonts w:ascii="Symbol" w:hAnsi="Symbol" w:hint="default"/>
        <w:sz w:val="20"/>
      </w:rPr>
    </w:lvl>
    <w:lvl w:ilvl="4" w:tplc="52867740" w:tentative="1">
      <w:start w:val="1"/>
      <w:numFmt w:val="bullet"/>
      <w:lvlText w:val=""/>
      <w:lvlJc w:val="left"/>
      <w:pPr>
        <w:tabs>
          <w:tab w:val="num" w:pos="3600"/>
        </w:tabs>
        <w:ind w:left="3600" w:hanging="360"/>
      </w:pPr>
      <w:rPr>
        <w:rFonts w:ascii="Symbol" w:hAnsi="Symbol" w:hint="default"/>
        <w:sz w:val="20"/>
      </w:rPr>
    </w:lvl>
    <w:lvl w:ilvl="5" w:tplc="490A8E2C" w:tentative="1">
      <w:start w:val="1"/>
      <w:numFmt w:val="bullet"/>
      <w:lvlText w:val=""/>
      <w:lvlJc w:val="left"/>
      <w:pPr>
        <w:tabs>
          <w:tab w:val="num" w:pos="4320"/>
        </w:tabs>
        <w:ind w:left="4320" w:hanging="360"/>
      </w:pPr>
      <w:rPr>
        <w:rFonts w:ascii="Symbol" w:hAnsi="Symbol" w:hint="default"/>
        <w:sz w:val="20"/>
      </w:rPr>
    </w:lvl>
    <w:lvl w:ilvl="6" w:tplc="B0624074" w:tentative="1">
      <w:start w:val="1"/>
      <w:numFmt w:val="bullet"/>
      <w:lvlText w:val=""/>
      <w:lvlJc w:val="left"/>
      <w:pPr>
        <w:tabs>
          <w:tab w:val="num" w:pos="5040"/>
        </w:tabs>
        <w:ind w:left="5040" w:hanging="360"/>
      </w:pPr>
      <w:rPr>
        <w:rFonts w:ascii="Symbol" w:hAnsi="Symbol" w:hint="default"/>
        <w:sz w:val="20"/>
      </w:rPr>
    </w:lvl>
    <w:lvl w:ilvl="7" w:tplc="F63E69B4" w:tentative="1">
      <w:start w:val="1"/>
      <w:numFmt w:val="bullet"/>
      <w:lvlText w:val=""/>
      <w:lvlJc w:val="left"/>
      <w:pPr>
        <w:tabs>
          <w:tab w:val="num" w:pos="5760"/>
        </w:tabs>
        <w:ind w:left="5760" w:hanging="360"/>
      </w:pPr>
      <w:rPr>
        <w:rFonts w:ascii="Symbol" w:hAnsi="Symbol" w:hint="default"/>
        <w:sz w:val="20"/>
      </w:rPr>
    </w:lvl>
    <w:lvl w:ilvl="8" w:tplc="874A9F1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EE5014"/>
    <w:multiLevelType w:val="hybridMultilevel"/>
    <w:tmpl w:val="BB00694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64B11FF3"/>
    <w:multiLevelType w:val="hybridMultilevel"/>
    <w:tmpl w:val="ED0EC2BC"/>
    <w:lvl w:ilvl="0" w:tplc="2786C36C">
      <w:start w:val="1"/>
      <w:numFmt w:val="bullet"/>
      <w:lvlText w:val=""/>
      <w:lvlJc w:val="left"/>
      <w:pPr>
        <w:ind w:left="720" w:hanging="360"/>
      </w:pPr>
      <w:rPr>
        <w:rFonts w:ascii="Symbol" w:hAnsi="Symbol" w:hint="default"/>
      </w:rPr>
    </w:lvl>
    <w:lvl w:ilvl="1" w:tplc="9808D948">
      <w:start w:val="1"/>
      <w:numFmt w:val="bullet"/>
      <w:lvlText w:val="o"/>
      <w:lvlJc w:val="left"/>
      <w:pPr>
        <w:ind w:left="1440" w:hanging="360"/>
      </w:pPr>
      <w:rPr>
        <w:rFonts w:ascii="Courier New" w:hAnsi="Courier New" w:hint="default"/>
      </w:rPr>
    </w:lvl>
    <w:lvl w:ilvl="2" w:tplc="4F3AB8D6">
      <w:start w:val="1"/>
      <w:numFmt w:val="bullet"/>
      <w:lvlText w:val=""/>
      <w:lvlJc w:val="left"/>
      <w:pPr>
        <w:ind w:left="2160" w:hanging="360"/>
      </w:pPr>
      <w:rPr>
        <w:rFonts w:ascii="Wingdings" w:hAnsi="Wingdings" w:hint="default"/>
      </w:rPr>
    </w:lvl>
    <w:lvl w:ilvl="3" w:tplc="A1104CA6">
      <w:start w:val="1"/>
      <w:numFmt w:val="bullet"/>
      <w:lvlText w:val=""/>
      <w:lvlJc w:val="left"/>
      <w:pPr>
        <w:ind w:left="2880" w:hanging="360"/>
      </w:pPr>
      <w:rPr>
        <w:rFonts w:ascii="Symbol" w:hAnsi="Symbol" w:hint="default"/>
      </w:rPr>
    </w:lvl>
    <w:lvl w:ilvl="4" w:tplc="E1505156">
      <w:start w:val="1"/>
      <w:numFmt w:val="bullet"/>
      <w:lvlText w:val="o"/>
      <w:lvlJc w:val="left"/>
      <w:pPr>
        <w:ind w:left="3600" w:hanging="360"/>
      </w:pPr>
      <w:rPr>
        <w:rFonts w:ascii="Courier New" w:hAnsi="Courier New" w:hint="default"/>
      </w:rPr>
    </w:lvl>
    <w:lvl w:ilvl="5" w:tplc="A7061006">
      <w:start w:val="1"/>
      <w:numFmt w:val="bullet"/>
      <w:lvlText w:val=""/>
      <w:lvlJc w:val="left"/>
      <w:pPr>
        <w:ind w:left="4320" w:hanging="360"/>
      </w:pPr>
      <w:rPr>
        <w:rFonts w:ascii="Wingdings" w:hAnsi="Wingdings" w:hint="default"/>
      </w:rPr>
    </w:lvl>
    <w:lvl w:ilvl="6" w:tplc="1D3AB4C8">
      <w:start w:val="1"/>
      <w:numFmt w:val="bullet"/>
      <w:lvlText w:val=""/>
      <w:lvlJc w:val="left"/>
      <w:pPr>
        <w:ind w:left="5040" w:hanging="360"/>
      </w:pPr>
      <w:rPr>
        <w:rFonts w:ascii="Symbol" w:hAnsi="Symbol" w:hint="default"/>
      </w:rPr>
    </w:lvl>
    <w:lvl w:ilvl="7" w:tplc="DC4E2A14">
      <w:start w:val="1"/>
      <w:numFmt w:val="bullet"/>
      <w:lvlText w:val="o"/>
      <w:lvlJc w:val="left"/>
      <w:pPr>
        <w:ind w:left="5760" w:hanging="360"/>
      </w:pPr>
      <w:rPr>
        <w:rFonts w:ascii="Courier New" w:hAnsi="Courier New" w:hint="default"/>
      </w:rPr>
    </w:lvl>
    <w:lvl w:ilvl="8" w:tplc="CD64FEE0">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79"/>
    <w:rsid w:val="00002B1E"/>
    <w:rsid w:val="000148E1"/>
    <w:rsid w:val="0002126E"/>
    <w:rsid w:val="000336FE"/>
    <w:rsid w:val="000360AE"/>
    <w:rsid w:val="000441BB"/>
    <w:rsid w:val="0004764E"/>
    <w:rsid w:val="0005771E"/>
    <w:rsid w:val="00084884"/>
    <w:rsid w:val="000A2477"/>
    <w:rsid w:val="000A341D"/>
    <w:rsid w:val="000A3BA8"/>
    <w:rsid w:val="000F0C6E"/>
    <w:rsid w:val="000F536E"/>
    <w:rsid w:val="001111C6"/>
    <w:rsid w:val="00121485"/>
    <w:rsid w:val="001234E0"/>
    <w:rsid w:val="0015089F"/>
    <w:rsid w:val="00160C3C"/>
    <w:rsid w:val="001614A0"/>
    <w:rsid w:val="001627CF"/>
    <w:rsid w:val="001803D4"/>
    <w:rsid w:val="00181881"/>
    <w:rsid w:val="00196B8B"/>
    <w:rsid w:val="001971EB"/>
    <w:rsid w:val="001B402A"/>
    <w:rsid w:val="001D30A4"/>
    <w:rsid w:val="001D7B77"/>
    <w:rsid w:val="00203A78"/>
    <w:rsid w:val="00222454"/>
    <w:rsid w:val="00223590"/>
    <w:rsid w:val="00223C4F"/>
    <w:rsid w:val="002361C5"/>
    <w:rsid w:val="0024462F"/>
    <w:rsid w:val="00246E02"/>
    <w:rsid w:val="00276894"/>
    <w:rsid w:val="0028756F"/>
    <w:rsid w:val="002B073A"/>
    <w:rsid w:val="002D068B"/>
    <w:rsid w:val="002D7567"/>
    <w:rsid w:val="002E20E9"/>
    <w:rsid w:val="0030011B"/>
    <w:rsid w:val="0031227E"/>
    <w:rsid w:val="00316C44"/>
    <w:rsid w:val="00321932"/>
    <w:rsid w:val="00371C72"/>
    <w:rsid w:val="00371D98"/>
    <w:rsid w:val="00376F1A"/>
    <w:rsid w:val="003A496C"/>
    <w:rsid w:val="003C0E4F"/>
    <w:rsid w:val="003D6EE8"/>
    <w:rsid w:val="003D715B"/>
    <w:rsid w:val="003E6700"/>
    <w:rsid w:val="003F46ED"/>
    <w:rsid w:val="00400660"/>
    <w:rsid w:val="00402E09"/>
    <w:rsid w:val="004106AC"/>
    <w:rsid w:val="00415056"/>
    <w:rsid w:val="00423B9F"/>
    <w:rsid w:val="00423DD7"/>
    <w:rsid w:val="00425285"/>
    <w:rsid w:val="00433EB6"/>
    <w:rsid w:val="004473E6"/>
    <w:rsid w:val="00490E51"/>
    <w:rsid w:val="0049718B"/>
    <w:rsid w:val="004A2057"/>
    <w:rsid w:val="004D4BE8"/>
    <w:rsid w:val="004E35A7"/>
    <w:rsid w:val="004E425A"/>
    <w:rsid w:val="004F09DC"/>
    <w:rsid w:val="0051570C"/>
    <w:rsid w:val="00517D3B"/>
    <w:rsid w:val="00524E98"/>
    <w:rsid w:val="00542E59"/>
    <w:rsid w:val="00545938"/>
    <w:rsid w:val="00551FD3"/>
    <w:rsid w:val="00557D2F"/>
    <w:rsid w:val="00573B36"/>
    <w:rsid w:val="00576A56"/>
    <w:rsid w:val="00580951"/>
    <w:rsid w:val="0058522C"/>
    <w:rsid w:val="005916BA"/>
    <w:rsid w:val="0059293A"/>
    <w:rsid w:val="005C2058"/>
    <w:rsid w:val="005C5D74"/>
    <w:rsid w:val="005D3398"/>
    <w:rsid w:val="005D501E"/>
    <w:rsid w:val="005DD9E2"/>
    <w:rsid w:val="005E3279"/>
    <w:rsid w:val="005E34D6"/>
    <w:rsid w:val="005E748D"/>
    <w:rsid w:val="005E7D2C"/>
    <w:rsid w:val="005F0084"/>
    <w:rsid w:val="005F70B9"/>
    <w:rsid w:val="005F7102"/>
    <w:rsid w:val="0060085B"/>
    <w:rsid w:val="00605927"/>
    <w:rsid w:val="00613B84"/>
    <w:rsid w:val="006223BF"/>
    <w:rsid w:val="00625EE6"/>
    <w:rsid w:val="00632470"/>
    <w:rsid w:val="006411FA"/>
    <w:rsid w:val="0065164B"/>
    <w:rsid w:val="00652CC8"/>
    <w:rsid w:val="006721C8"/>
    <w:rsid w:val="00691024"/>
    <w:rsid w:val="0069548F"/>
    <w:rsid w:val="006B02F6"/>
    <w:rsid w:val="006B6F5D"/>
    <w:rsid w:val="006D5ECB"/>
    <w:rsid w:val="006D683E"/>
    <w:rsid w:val="006E011B"/>
    <w:rsid w:val="006F03BC"/>
    <w:rsid w:val="006F33E5"/>
    <w:rsid w:val="006F7B56"/>
    <w:rsid w:val="007177B8"/>
    <w:rsid w:val="00733DEB"/>
    <w:rsid w:val="00734C8B"/>
    <w:rsid w:val="00737472"/>
    <w:rsid w:val="00780DEC"/>
    <w:rsid w:val="00791449"/>
    <w:rsid w:val="007A23C3"/>
    <w:rsid w:val="007B05D4"/>
    <w:rsid w:val="007B4237"/>
    <w:rsid w:val="007D1951"/>
    <w:rsid w:val="007F0DDE"/>
    <w:rsid w:val="007F2971"/>
    <w:rsid w:val="008072B8"/>
    <w:rsid w:val="008136E2"/>
    <w:rsid w:val="00821151"/>
    <w:rsid w:val="00823B79"/>
    <w:rsid w:val="00826667"/>
    <w:rsid w:val="00831EF0"/>
    <w:rsid w:val="00854F71"/>
    <w:rsid w:val="00857747"/>
    <w:rsid w:val="00892FC3"/>
    <w:rsid w:val="008D38D1"/>
    <w:rsid w:val="008D4112"/>
    <w:rsid w:val="008D575A"/>
    <w:rsid w:val="008F391B"/>
    <w:rsid w:val="00922736"/>
    <w:rsid w:val="00931C1C"/>
    <w:rsid w:val="009354C2"/>
    <w:rsid w:val="00940351"/>
    <w:rsid w:val="00946CF8"/>
    <w:rsid w:val="00956093"/>
    <w:rsid w:val="00970BF1"/>
    <w:rsid w:val="00972EF1"/>
    <w:rsid w:val="009823A3"/>
    <w:rsid w:val="0098597E"/>
    <w:rsid w:val="00991D84"/>
    <w:rsid w:val="009C5719"/>
    <w:rsid w:val="009C672F"/>
    <w:rsid w:val="009D0D0D"/>
    <w:rsid w:val="009D2634"/>
    <w:rsid w:val="009E3C52"/>
    <w:rsid w:val="009E4BB3"/>
    <w:rsid w:val="009E5FCF"/>
    <w:rsid w:val="00A10A20"/>
    <w:rsid w:val="00A20DDE"/>
    <w:rsid w:val="00A221C8"/>
    <w:rsid w:val="00A26A8C"/>
    <w:rsid w:val="00A32DFE"/>
    <w:rsid w:val="00A374DC"/>
    <w:rsid w:val="00A47A5C"/>
    <w:rsid w:val="00AA025E"/>
    <w:rsid w:val="00AA19EB"/>
    <w:rsid w:val="00AA70F6"/>
    <w:rsid w:val="00AB5A2D"/>
    <w:rsid w:val="00AD371B"/>
    <w:rsid w:val="00AD4F43"/>
    <w:rsid w:val="00B076EE"/>
    <w:rsid w:val="00B2141E"/>
    <w:rsid w:val="00B22801"/>
    <w:rsid w:val="00B24085"/>
    <w:rsid w:val="00B242E1"/>
    <w:rsid w:val="00B43137"/>
    <w:rsid w:val="00B54F7F"/>
    <w:rsid w:val="00B56766"/>
    <w:rsid w:val="00B63B30"/>
    <w:rsid w:val="00B648AB"/>
    <w:rsid w:val="00B80EBD"/>
    <w:rsid w:val="00B91EB3"/>
    <w:rsid w:val="00B92009"/>
    <w:rsid w:val="00BA45D4"/>
    <w:rsid w:val="00BC2072"/>
    <w:rsid w:val="00BC25D1"/>
    <w:rsid w:val="00BD0278"/>
    <w:rsid w:val="00BD5E15"/>
    <w:rsid w:val="00BF697C"/>
    <w:rsid w:val="00BF7E42"/>
    <w:rsid w:val="00C15B98"/>
    <w:rsid w:val="00C36F12"/>
    <w:rsid w:val="00C55C47"/>
    <w:rsid w:val="00C619EE"/>
    <w:rsid w:val="00C778F9"/>
    <w:rsid w:val="00C95532"/>
    <w:rsid w:val="00CA5CB4"/>
    <w:rsid w:val="00CB78D8"/>
    <w:rsid w:val="00CC2228"/>
    <w:rsid w:val="00CC3A11"/>
    <w:rsid w:val="00CD3B40"/>
    <w:rsid w:val="00CE3E8C"/>
    <w:rsid w:val="00CE6B23"/>
    <w:rsid w:val="00CF1CA6"/>
    <w:rsid w:val="00D11523"/>
    <w:rsid w:val="00D37EAE"/>
    <w:rsid w:val="00D42F6F"/>
    <w:rsid w:val="00D56E0E"/>
    <w:rsid w:val="00D639AE"/>
    <w:rsid w:val="00D81758"/>
    <w:rsid w:val="00D8385F"/>
    <w:rsid w:val="00D97A66"/>
    <w:rsid w:val="00DA30A5"/>
    <w:rsid w:val="00DB6538"/>
    <w:rsid w:val="00DB7F27"/>
    <w:rsid w:val="00DC4472"/>
    <w:rsid w:val="00DC6A14"/>
    <w:rsid w:val="00DD49FB"/>
    <w:rsid w:val="00DE1E79"/>
    <w:rsid w:val="00DF145B"/>
    <w:rsid w:val="00DF2804"/>
    <w:rsid w:val="00DF406D"/>
    <w:rsid w:val="00E133D9"/>
    <w:rsid w:val="00E14AA9"/>
    <w:rsid w:val="00E15853"/>
    <w:rsid w:val="00E30350"/>
    <w:rsid w:val="00E44DD4"/>
    <w:rsid w:val="00E55202"/>
    <w:rsid w:val="00E649E5"/>
    <w:rsid w:val="00E66193"/>
    <w:rsid w:val="00E77951"/>
    <w:rsid w:val="00E972F0"/>
    <w:rsid w:val="00EA0609"/>
    <w:rsid w:val="00EA0B67"/>
    <w:rsid w:val="00EB34A5"/>
    <w:rsid w:val="00EB676C"/>
    <w:rsid w:val="00EC25C6"/>
    <w:rsid w:val="00EE7A9D"/>
    <w:rsid w:val="00F07404"/>
    <w:rsid w:val="00F102C2"/>
    <w:rsid w:val="00F30B35"/>
    <w:rsid w:val="00F36494"/>
    <w:rsid w:val="00F40576"/>
    <w:rsid w:val="00F44E54"/>
    <w:rsid w:val="00F917EB"/>
    <w:rsid w:val="00FA2044"/>
    <w:rsid w:val="00FB50EA"/>
    <w:rsid w:val="00FC77EA"/>
    <w:rsid w:val="00FE2143"/>
    <w:rsid w:val="00FE57DD"/>
    <w:rsid w:val="015D493F"/>
    <w:rsid w:val="0ED21B1F"/>
    <w:rsid w:val="1C1AA06F"/>
    <w:rsid w:val="228AF1DF"/>
    <w:rsid w:val="298F5FA2"/>
    <w:rsid w:val="377A173B"/>
    <w:rsid w:val="3D9BB06E"/>
    <w:rsid w:val="5C309F8E"/>
    <w:rsid w:val="6695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FFEDB8C"/>
  <w15:chartTrackingRefBased/>
  <w15:docId w15:val="{C46A6A21-5E4C-42D5-BF56-51484AFC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widowControl/>
      <w:ind w:left="900" w:hanging="180"/>
      <w:jc w:val="both"/>
    </w:pPr>
  </w:style>
  <w:style w:type="paragraph" w:styleId="BodyTextIndent2">
    <w:name w:val="Body Text Indent 2"/>
    <w:basedOn w:val="Normal"/>
    <w:semiHidden/>
    <w:pPr>
      <w:widowControl/>
      <w:ind w:left="720"/>
      <w:jc w:val="both"/>
    </w:pPr>
  </w:style>
  <w:style w:type="character" w:styleId="CommentReference">
    <w:name w:val="annotation reference"/>
    <w:uiPriority w:val="99"/>
    <w:semiHidden/>
    <w:unhideWhenUsed/>
    <w:rsid w:val="00F44E54"/>
    <w:rPr>
      <w:sz w:val="16"/>
      <w:szCs w:val="16"/>
    </w:rPr>
  </w:style>
  <w:style w:type="paragraph" w:styleId="CommentText">
    <w:name w:val="annotation text"/>
    <w:basedOn w:val="Normal"/>
    <w:link w:val="CommentTextChar"/>
    <w:uiPriority w:val="99"/>
    <w:semiHidden/>
    <w:unhideWhenUsed/>
    <w:rsid w:val="00F44E54"/>
    <w:rPr>
      <w:sz w:val="20"/>
      <w:szCs w:val="20"/>
    </w:rPr>
  </w:style>
  <w:style w:type="character" w:customStyle="1" w:styleId="CommentTextChar">
    <w:name w:val="Comment Text Char"/>
    <w:basedOn w:val="DefaultParagraphFont"/>
    <w:link w:val="CommentText"/>
    <w:uiPriority w:val="99"/>
    <w:semiHidden/>
    <w:rsid w:val="00F44E54"/>
  </w:style>
  <w:style w:type="paragraph" w:styleId="CommentSubject">
    <w:name w:val="annotation subject"/>
    <w:basedOn w:val="CommentText"/>
    <w:next w:val="CommentText"/>
    <w:link w:val="CommentSubjectChar"/>
    <w:uiPriority w:val="99"/>
    <w:semiHidden/>
    <w:unhideWhenUsed/>
    <w:rsid w:val="00F44E54"/>
    <w:rPr>
      <w:b/>
      <w:bCs/>
    </w:rPr>
  </w:style>
  <w:style w:type="character" w:customStyle="1" w:styleId="CommentSubjectChar">
    <w:name w:val="Comment Subject Char"/>
    <w:link w:val="CommentSubject"/>
    <w:uiPriority w:val="99"/>
    <w:semiHidden/>
    <w:rsid w:val="00F44E54"/>
    <w:rPr>
      <w:b/>
      <w:bCs/>
    </w:rPr>
  </w:style>
  <w:style w:type="paragraph" w:styleId="BalloonText">
    <w:name w:val="Balloon Text"/>
    <w:basedOn w:val="Normal"/>
    <w:link w:val="BalloonTextChar"/>
    <w:uiPriority w:val="99"/>
    <w:semiHidden/>
    <w:unhideWhenUsed/>
    <w:rsid w:val="00F44E54"/>
    <w:rPr>
      <w:rFonts w:ascii="Tahoma" w:hAnsi="Tahoma" w:cs="Tahoma"/>
      <w:sz w:val="16"/>
      <w:szCs w:val="16"/>
    </w:rPr>
  </w:style>
  <w:style w:type="character" w:customStyle="1" w:styleId="BalloonTextChar">
    <w:name w:val="Balloon Text Char"/>
    <w:link w:val="BalloonText"/>
    <w:uiPriority w:val="99"/>
    <w:semiHidden/>
    <w:rsid w:val="00F44E54"/>
    <w:rPr>
      <w:rFonts w:ascii="Tahoma" w:hAnsi="Tahoma" w:cs="Tahoma"/>
      <w:sz w:val="16"/>
      <w:szCs w:val="16"/>
    </w:rPr>
  </w:style>
  <w:style w:type="paragraph" w:styleId="Header">
    <w:name w:val="header"/>
    <w:basedOn w:val="Normal"/>
    <w:link w:val="HeaderChar"/>
    <w:uiPriority w:val="99"/>
    <w:unhideWhenUsed/>
    <w:rsid w:val="00E133D9"/>
    <w:pPr>
      <w:tabs>
        <w:tab w:val="center" w:pos="4680"/>
        <w:tab w:val="right" w:pos="9360"/>
      </w:tabs>
    </w:pPr>
  </w:style>
  <w:style w:type="character" w:customStyle="1" w:styleId="HeaderChar">
    <w:name w:val="Header Char"/>
    <w:link w:val="Header"/>
    <w:uiPriority w:val="99"/>
    <w:rsid w:val="00E133D9"/>
    <w:rPr>
      <w:sz w:val="24"/>
      <w:szCs w:val="24"/>
    </w:rPr>
  </w:style>
  <w:style w:type="paragraph" w:styleId="Footer">
    <w:name w:val="footer"/>
    <w:basedOn w:val="Normal"/>
    <w:link w:val="FooterChar"/>
    <w:uiPriority w:val="99"/>
    <w:unhideWhenUsed/>
    <w:rsid w:val="00E133D9"/>
    <w:pPr>
      <w:tabs>
        <w:tab w:val="center" w:pos="4680"/>
        <w:tab w:val="right" w:pos="9360"/>
      </w:tabs>
    </w:pPr>
  </w:style>
  <w:style w:type="character" w:customStyle="1" w:styleId="FooterChar">
    <w:name w:val="Footer Char"/>
    <w:link w:val="Footer"/>
    <w:uiPriority w:val="99"/>
    <w:rsid w:val="00E133D9"/>
    <w:rPr>
      <w:sz w:val="24"/>
      <w:szCs w:val="24"/>
    </w:rPr>
  </w:style>
  <w:style w:type="paragraph" w:styleId="Revision">
    <w:name w:val="Revision"/>
    <w:hidden/>
    <w:uiPriority w:val="99"/>
    <w:semiHidden/>
    <w:rsid w:val="006E011B"/>
    <w:rPr>
      <w:sz w:val="24"/>
      <w:szCs w:val="24"/>
    </w:rPr>
  </w:style>
  <w:style w:type="paragraph" w:styleId="ListParagraph">
    <w:name w:val="List Paragraph"/>
    <w:basedOn w:val="Normal"/>
    <w:uiPriority w:val="34"/>
    <w:qFormat/>
    <w:rsid w:val="00321932"/>
    <w:pPr>
      <w:ind w:left="720"/>
      <w:contextualSpacing/>
    </w:pPr>
  </w:style>
  <w:style w:type="character" w:styleId="Hyperlink">
    <w:name w:val="Hyperlink"/>
    <w:basedOn w:val="DefaultParagraphFont"/>
    <w:uiPriority w:val="99"/>
    <w:unhideWhenUsed/>
    <w:rsid w:val="008D4112"/>
    <w:rPr>
      <w:color w:val="0563C1" w:themeColor="hyperlink"/>
      <w:u w:val="single"/>
    </w:rPr>
  </w:style>
  <w:style w:type="character" w:styleId="IntenseReference">
    <w:name w:val="Intense Reference"/>
    <w:basedOn w:val="DefaultParagraphFont"/>
    <w:uiPriority w:val="32"/>
    <w:qFormat/>
    <w:rsid w:val="00940351"/>
    <w:rPr>
      <w:b/>
      <w:bCs/>
      <w:smallCaps/>
      <w:color w:val="2F5496" w:themeColor="accent5"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ibalexchangenetwork.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989E004CF87341B80CA404FEB1ACE8" ma:contentTypeVersion="37" ma:contentTypeDescription="Create a new document." ma:contentTypeScope="" ma:versionID="0700d3186a414c38e52872a1ce3cfc8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d63005e-a316-49d2-985f-54fa95de6c58" xmlns:ns7="ef0d10bb-7dbf-418b-9035-994f05b33823" targetNamespace="http://schemas.microsoft.com/office/2006/metadata/properties" ma:root="true" ma:fieldsID="751998e60dc62b340d7525efc2e6b87f" ns1:_="" ns3:_="" ns4:_="" ns5:_="" ns6:_="" ns7:_="">
    <xsd:import namespace="http://schemas.microsoft.com/sharepoint/v3"/>
    <xsd:import namespace="4ffa91fb-a0ff-4ac5-b2db-65c790d184a4"/>
    <xsd:import namespace="http://schemas.microsoft.com/sharepoint.v3"/>
    <xsd:import namespace="http://schemas.microsoft.com/sharepoint/v3/fields"/>
    <xsd:import namespace="cd63005e-a316-49d2-985f-54fa95de6c58"/>
    <xsd:import namespace="ef0d10bb-7dbf-418b-9035-994f05b3382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EventHashCode" minOccurs="0"/>
                <xsd:element ref="ns7:MediaServiceGenerationTime" minOccurs="0"/>
                <xsd:element ref="ns7:MediaServiceAutoTags" minOccurs="0"/>
                <xsd:element ref="ns7:MediaServiceOCR"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8213226-1c48-4bd8-96a9-31e2f481592e}" ma:internalName="TaxCatchAllLabel" ma:readOnly="true" ma:showField="CatchAllDataLabel" ma:web="cd63005e-a316-49d2-985f-54fa95de6c5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8213226-1c48-4bd8-96a9-31e2f481592e}" ma:internalName="TaxCatchAll" ma:showField="CatchAllData" ma:web="cd63005e-a316-49d2-985f-54fa95de6c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3005e-a316-49d2-985f-54fa95de6c5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0d10bb-7dbf-418b-9035-994f05b33823"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cd63005e-a316-49d2-985f-54fa95de6c58">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2021-02-09T19:43:26+00:00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cd63005e-a316-49d2-985f-54fa95de6c5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A657A-2C6B-48A1-A88D-DB594A6F55F3}">
  <ds:schemaRefs>
    <ds:schemaRef ds:uri="Microsoft.SharePoint.Taxonomy.ContentTypeSync"/>
  </ds:schemaRefs>
</ds:datastoreItem>
</file>

<file path=customXml/itemProps2.xml><?xml version="1.0" encoding="utf-8"?>
<ds:datastoreItem xmlns:ds="http://schemas.openxmlformats.org/officeDocument/2006/customXml" ds:itemID="{BCE30C63-A214-4A23-9363-36A2A3A5144A}">
  <ds:schemaRefs>
    <ds:schemaRef ds:uri="http://schemas.openxmlformats.org/officeDocument/2006/bibliography"/>
  </ds:schemaRefs>
</ds:datastoreItem>
</file>

<file path=customXml/itemProps3.xml><?xml version="1.0" encoding="utf-8"?>
<ds:datastoreItem xmlns:ds="http://schemas.openxmlformats.org/officeDocument/2006/customXml" ds:itemID="{65948591-4BDB-4EAA-A940-114C35433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d63005e-a316-49d2-985f-54fa95de6c58"/>
    <ds:schemaRef ds:uri="ef0d10bb-7dbf-418b-9035-994f05b33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DD8F6-C8E4-44A3-BEBC-F409C8BED6D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cd63005e-a316-49d2-985f-54fa95de6c58"/>
    <ds:schemaRef ds:uri="http://schemas.microsoft.com/sharepoint.v3"/>
  </ds:schemaRefs>
</ds:datastoreItem>
</file>

<file path=customXml/itemProps5.xml><?xml version="1.0" encoding="utf-8"?>
<ds:datastoreItem xmlns:ds="http://schemas.openxmlformats.org/officeDocument/2006/customXml" ds:itemID="{B427CB38-89B0-49AE-8B44-CC6578907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Sample Advisory Committee Charter</vt:lpstr>
    </vt:vector>
  </TitlesOfParts>
  <Company>University of Missouri</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Advisory Committee Charter</dc:title>
  <dc:subject/>
  <dc:creator>Jim Dyer</dc:creator>
  <cp:keywords/>
  <cp:lastModifiedBy>Lydia Scheer</cp:lastModifiedBy>
  <cp:revision>24</cp:revision>
  <cp:lastPrinted>2022-01-25T16:23:00Z</cp:lastPrinted>
  <dcterms:created xsi:type="dcterms:W3CDTF">2021-05-14T20:13:00Z</dcterms:created>
  <dcterms:modified xsi:type="dcterms:W3CDTF">2022-01-25T16:24:00Z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0x010100EE989E004CF87341B80CA404FEB1ACE8</vt:lpwstr>
  </property>
</Properties>
</file>